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788" w:rsidRPr="00EB7788" w:rsidRDefault="00EB7788" w:rsidP="00EB7788">
      <w:pPr>
        <w:shd w:val="clear" w:color="auto" w:fill="FFFFFF"/>
        <w:spacing w:after="100" w:afterAutospacing="1" w:line="240" w:lineRule="auto"/>
        <w:jc w:val="both"/>
        <w:outlineLvl w:val="0"/>
        <w:rPr>
          <w:rFonts w:ascii="Helvetica" w:eastAsia="Times New Roman" w:hAnsi="Helvetica" w:cs="Helvetica"/>
          <w:b/>
          <w:bCs/>
          <w:color w:val="171626"/>
          <w:kern w:val="36"/>
          <w:sz w:val="48"/>
          <w:szCs w:val="48"/>
          <w:u w:val="single"/>
          <w:lang w:eastAsia="it-IT"/>
        </w:rPr>
      </w:pPr>
      <w:r w:rsidRPr="00EB7788">
        <w:rPr>
          <w:rFonts w:ascii="Helvetica" w:eastAsia="Times New Roman" w:hAnsi="Helvetica" w:cs="Helvetica"/>
          <w:b/>
          <w:bCs/>
          <w:color w:val="171626"/>
          <w:kern w:val="36"/>
          <w:sz w:val="48"/>
          <w:szCs w:val="48"/>
          <w:u w:val="single"/>
          <w:lang w:eastAsia="it-IT"/>
        </w:rPr>
        <w:t>Breve informativa sulle procedure di sovraindebitamento</w:t>
      </w:r>
    </w:p>
    <w:p w:rsidR="002D012A" w:rsidRPr="002D012A" w:rsidRDefault="002D012A" w:rsidP="00EB7788">
      <w:pPr>
        <w:shd w:val="clear" w:color="auto" w:fill="FFFFFF"/>
        <w:spacing w:after="100" w:afterAutospacing="1" w:line="240" w:lineRule="auto"/>
        <w:jc w:val="both"/>
        <w:outlineLvl w:val="0"/>
        <w:rPr>
          <w:rFonts w:ascii="Helvetica" w:eastAsia="Times New Roman" w:hAnsi="Helvetica" w:cs="Helvetica"/>
          <w:color w:val="212529"/>
          <w:sz w:val="20"/>
          <w:szCs w:val="20"/>
          <w:lang w:eastAsia="it-IT"/>
        </w:rPr>
      </w:pPr>
      <w:r w:rsidRPr="002D012A">
        <w:rPr>
          <w:rFonts w:ascii="Helvetica" w:eastAsia="Times New Roman" w:hAnsi="Helvetica" w:cs="Helvetica"/>
          <w:b/>
          <w:bCs/>
          <w:color w:val="212529"/>
          <w:sz w:val="20"/>
          <w:szCs w:val="20"/>
          <w:lang w:eastAsia="it-IT"/>
        </w:rPr>
        <w:t>Cos’è e quali sono le funzioni dell’OCC?</w:t>
      </w:r>
      <w:r w:rsidRPr="002D012A">
        <w:rPr>
          <w:rFonts w:ascii="Helvetica" w:eastAsia="Times New Roman" w:hAnsi="Helvetica" w:cs="Helvetica"/>
          <w:color w:val="212529"/>
          <w:sz w:val="20"/>
          <w:szCs w:val="20"/>
          <w:lang w:eastAsia="it-IT"/>
        </w:rPr>
        <w:t>   </w:t>
      </w:r>
    </w:p>
    <w:p w:rsidR="002D012A" w:rsidRPr="002D012A"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Con l’entrata in vigore del nuovo </w:t>
      </w:r>
      <w:r w:rsidRPr="002D012A">
        <w:rPr>
          <w:rFonts w:ascii="Helvetica" w:eastAsia="Times New Roman" w:hAnsi="Helvetica" w:cs="Helvetica"/>
          <w:b/>
          <w:bCs/>
          <w:color w:val="212529"/>
          <w:sz w:val="24"/>
          <w:szCs w:val="24"/>
          <w:lang w:eastAsia="it-IT"/>
        </w:rPr>
        <w:t>“Codice della Crisi dell’Impresa e dell’Insolvenza”</w:t>
      </w:r>
      <w:r w:rsidRPr="002D012A">
        <w:rPr>
          <w:rFonts w:ascii="Helvetica" w:eastAsia="Times New Roman" w:hAnsi="Helvetica" w:cs="Helvetica"/>
          <w:color w:val="212529"/>
          <w:sz w:val="24"/>
          <w:szCs w:val="24"/>
          <w:lang w:eastAsia="it-IT"/>
        </w:rPr>
        <w:t xml:space="preserve">  - </w:t>
      </w:r>
      <w:proofErr w:type="spellStart"/>
      <w:r w:rsidRPr="002D012A">
        <w:rPr>
          <w:rFonts w:ascii="Helvetica" w:eastAsia="Times New Roman" w:hAnsi="Helvetica" w:cs="Helvetica"/>
          <w:color w:val="212529"/>
          <w:sz w:val="24"/>
          <w:szCs w:val="24"/>
          <w:lang w:eastAsia="it-IT"/>
        </w:rPr>
        <w:t>D.Lgs</w:t>
      </w:r>
      <w:proofErr w:type="spellEnd"/>
      <w:r w:rsidRPr="002D012A">
        <w:rPr>
          <w:rFonts w:ascii="Helvetica" w:eastAsia="Times New Roman" w:hAnsi="Helvetica" w:cs="Helvetica"/>
          <w:color w:val="212529"/>
          <w:sz w:val="24"/>
          <w:szCs w:val="24"/>
          <w:lang w:eastAsia="it-IT"/>
        </w:rPr>
        <w:t xml:space="preserve"> </w:t>
      </w:r>
      <w:r w:rsidR="0062082F">
        <w:rPr>
          <w:rFonts w:ascii="Helvetica" w:eastAsia="Times New Roman" w:hAnsi="Helvetica" w:cs="Helvetica"/>
          <w:color w:val="212529"/>
          <w:sz w:val="24"/>
          <w:szCs w:val="24"/>
          <w:lang w:eastAsia="it-IT"/>
        </w:rPr>
        <w:t xml:space="preserve">n. </w:t>
      </w:r>
      <w:r w:rsidRPr="002D012A">
        <w:rPr>
          <w:rFonts w:ascii="Helvetica" w:eastAsia="Times New Roman" w:hAnsi="Helvetica" w:cs="Helvetica"/>
          <w:color w:val="212529"/>
          <w:sz w:val="24"/>
          <w:szCs w:val="24"/>
          <w:lang w:eastAsia="it-IT"/>
        </w:rPr>
        <w:t xml:space="preserve">14/2019 </w:t>
      </w:r>
      <w:r w:rsidR="0062082F">
        <w:rPr>
          <w:rFonts w:ascii="Helvetica" w:eastAsia="Times New Roman" w:hAnsi="Helvetica" w:cs="Helvetica"/>
          <w:color w:val="212529"/>
          <w:sz w:val="24"/>
          <w:szCs w:val="24"/>
          <w:lang w:eastAsia="it-IT"/>
        </w:rPr>
        <w:t>(e successive modifiche) -</w:t>
      </w:r>
      <w:r w:rsidRPr="002D012A">
        <w:rPr>
          <w:rFonts w:ascii="Helvetica" w:eastAsia="Times New Roman" w:hAnsi="Helvetica" w:cs="Helvetica"/>
          <w:color w:val="212529"/>
          <w:sz w:val="24"/>
          <w:szCs w:val="24"/>
          <w:lang w:eastAsia="it-IT"/>
        </w:rPr>
        <w:t xml:space="preserve"> è stata rivista tutta la materia riguardante la composizione delle crisi da sovraindebitamento (L. </w:t>
      </w:r>
      <w:r w:rsidR="0062082F">
        <w:rPr>
          <w:rFonts w:ascii="Helvetica" w:eastAsia="Times New Roman" w:hAnsi="Helvetica" w:cs="Helvetica"/>
          <w:color w:val="212529"/>
          <w:sz w:val="24"/>
          <w:szCs w:val="24"/>
          <w:lang w:eastAsia="it-IT"/>
        </w:rPr>
        <w:t xml:space="preserve">n. </w:t>
      </w:r>
      <w:r w:rsidRPr="002D012A">
        <w:rPr>
          <w:rFonts w:ascii="Helvetica" w:eastAsia="Times New Roman" w:hAnsi="Helvetica" w:cs="Helvetica"/>
          <w:color w:val="212529"/>
          <w:sz w:val="24"/>
          <w:szCs w:val="24"/>
          <w:lang w:eastAsia="it-IT"/>
        </w:rPr>
        <w:t xml:space="preserve">3/2012 e </w:t>
      </w:r>
      <w:r w:rsidR="00DD3F9D">
        <w:rPr>
          <w:rFonts w:ascii="Helvetica" w:eastAsia="Times New Roman" w:hAnsi="Helvetica" w:cs="Helvetica"/>
          <w:color w:val="212529"/>
          <w:sz w:val="24"/>
          <w:szCs w:val="24"/>
          <w:lang w:eastAsia="it-IT"/>
        </w:rPr>
        <w:t>successive modifiche</w:t>
      </w:r>
      <w:r w:rsidRPr="002D012A">
        <w:rPr>
          <w:rFonts w:ascii="Helvetica" w:eastAsia="Times New Roman" w:hAnsi="Helvetica" w:cs="Helvetica"/>
          <w:color w:val="212529"/>
          <w:sz w:val="24"/>
          <w:szCs w:val="24"/>
          <w:lang w:eastAsia="it-IT"/>
        </w:rPr>
        <w:t>) allineandola ai principi generali delle procedure concorsuali ordinarie</w:t>
      </w:r>
      <w:r w:rsidR="00DD3F9D">
        <w:rPr>
          <w:rFonts w:ascii="Helvetica" w:eastAsia="Times New Roman" w:hAnsi="Helvetica" w:cs="Helvetica"/>
          <w:color w:val="212529"/>
          <w:sz w:val="24"/>
          <w:szCs w:val="24"/>
          <w:lang w:eastAsia="it-IT"/>
        </w:rPr>
        <w:t>,</w:t>
      </w:r>
      <w:r w:rsidRPr="002D012A">
        <w:rPr>
          <w:rFonts w:ascii="Helvetica" w:eastAsia="Times New Roman" w:hAnsi="Helvetica" w:cs="Helvetica"/>
          <w:color w:val="212529"/>
          <w:sz w:val="24"/>
          <w:szCs w:val="24"/>
          <w:lang w:eastAsia="it-IT"/>
        </w:rPr>
        <w:t xml:space="preserve"> pur mantenendo la possibilità per i soggetti </w:t>
      </w:r>
      <w:proofErr w:type="spellStart"/>
      <w:r w:rsidRPr="002D012A">
        <w:rPr>
          <w:rFonts w:ascii="Helvetica" w:eastAsia="Times New Roman" w:hAnsi="Helvetica" w:cs="Helvetica"/>
          <w:color w:val="212529"/>
          <w:sz w:val="24"/>
          <w:szCs w:val="24"/>
          <w:lang w:eastAsia="it-IT"/>
        </w:rPr>
        <w:t>sovraindebitati</w:t>
      </w:r>
      <w:proofErr w:type="spellEnd"/>
      <w:r w:rsidRPr="002D012A">
        <w:rPr>
          <w:rFonts w:ascii="Helvetica" w:eastAsia="Times New Roman" w:hAnsi="Helvetica" w:cs="Helvetica"/>
          <w:color w:val="212529"/>
          <w:sz w:val="24"/>
          <w:szCs w:val="24"/>
          <w:lang w:eastAsia="it-IT"/>
        </w:rPr>
        <w:t xml:space="preserve"> facenti parte del settore della c.d. “insolvenza civile”, che non possono quindi utilizzare le ordinarie procedure concorsuali, ad esempio i consumatori, e che sono esposti alle azioni esecutive promosse individualmente dai creditori, di risolvere le crisi da sovraindebitamento per cercare di ottenere l’esdebitazione.</w:t>
      </w:r>
    </w:p>
    <w:p w:rsidR="00B623C3"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L’Organismo di Composizione delle Crisi (OCC) dell</w:t>
      </w:r>
      <w:r w:rsidR="00DD3F9D">
        <w:rPr>
          <w:rFonts w:ascii="Helvetica" w:eastAsia="Times New Roman" w:hAnsi="Helvetica" w:cs="Helvetica"/>
          <w:color w:val="212529"/>
          <w:sz w:val="24"/>
          <w:szCs w:val="24"/>
          <w:lang w:eastAsia="it-IT"/>
        </w:rPr>
        <w:t>’Ordine degli Avvocati di Modena</w:t>
      </w:r>
      <w:r w:rsidRPr="002D012A">
        <w:rPr>
          <w:rFonts w:ascii="Helvetica" w:eastAsia="Times New Roman" w:hAnsi="Helvetica" w:cs="Helvetica"/>
          <w:color w:val="212529"/>
          <w:sz w:val="24"/>
          <w:szCs w:val="24"/>
          <w:lang w:eastAsia="it-IT"/>
        </w:rPr>
        <w:t xml:space="preserve"> è un organismo imparziale e indipendente al quale ciascun debitore, tra quelli legittimati, può rivolgersi al fine far fronte all'esposizione debitoria con i propri creditori.</w:t>
      </w:r>
      <w:r w:rsidR="00B623C3">
        <w:rPr>
          <w:rFonts w:ascii="Helvetica" w:eastAsia="Times New Roman" w:hAnsi="Helvetica" w:cs="Helvetica"/>
          <w:color w:val="212529"/>
          <w:sz w:val="24"/>
          <w:szCs w:val="24"/>
          <w:lang w:eastAsia="it-IT"/>
        </w:rPr>
        <w:t xml:space="preserve"> </w:t>
      </w:r>
    </w:p>
    <w:p w:rsidR="002D012A" w:rsidRPr="002D012A" w:rsidRDefault="00B623C3"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r>
        <w:rPr>
          <w:rFonts w:ascii="Helvetica" w:eastAsia="Times New Roman" w:hAnsi="Helvetica" w:cs="Helvetica"/>
          <w:color w:val="212529"/>
          <w:sz w:val="24"/>
          <w:szCs w:val="24"/>
          <w:lang w:eastAsia="it-IT"/>
        </w:rPr>
        <w:t>L’OCC è costituito da avvocati aventi i requisiti di indipendenza, professionalità, terzietà e  conoscenza della materia, operanti con la diligenza richiesta dal loro incarico.</w:t>
      </w:r>
      <w:bookmarkStart w:id="0" w:name="_GoBack"/>
      <w:bookmarkEnd w:id="0"/>
    </w:p>
    <w:p w:rsidR="002D012A" w:rsidRPr="002D012A"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L'OCC, riceve le domande di avvio del procedimento e, valutato il rispetto dei presupposti normativi, nomina un professionista - Gestore della crisi - che, a seguito di esame della documentazione prodotta, assisterà il debitore nella ristrutturazione dei debiti e conseguente soddisfazione dei crediti. </w:t>
      </w:r>
    </w:p>
    <w:p w:rsidR="002D012A" w:rsidRPr="002D012A" w:rsidRDefault="00B623C3" w:rsidP="00EB7788">
      <w:pPr>
        <w:shd w:val="clear" w:color="auto" w:fill="FFFFFF"/>
        <w:spacing w:after="0" w:line="240" w:lineRule="auto"/>
        <w:jc w:val="both"/>
        <w:rPr>
          <w:rFonts w:ascii="Helvetica" w:eastAsia="Times New Roman" w:hAnsi="Helvetica" w:cs="Helvetica"/>
          <w:color w:val="212529"/>
          <w:sz w:val="24"/>
          <w:szCs w:val="24"/>
          <w:lang w:eastAsia="it-IT"/>
        </w:rPr>
      </w:pPr>
      <w:r>
        <w:rPr>
          <w:rFonts w:ascii="Helvetica" w:eastAsia="Times New Roman" w:hAnsi="Helvetica" w:cs="Helvetica"/>
          <w:color w:val="212529"/>
          <w:sz w:val="24"/>
          <w:szCs w:val="24"/>
          <w:lang w:eastAsia="it-IT"/>
        </w:rPr>
        <w:pict>
          <v:rect id="_x0000_i1025" style="width:0;height:1.5pt" o:hralign="center" o:hrstd="t" o:hr="t" fillcolor="#a0a0a0" stroked="f"/>
        </w:pict>
      </w:r>
    </w:p>
    <w:p w:rsidR="002D012A" w:rsidRPr="002D012A" w:rsidRDefault="002D012A" w:rsidP="00EB7788">
      <w:pPr>
        <w:shd w:val="clear" w:color="auto" w:fill="FFFFFF"/>
        <w:spacing w:after="100" w:afterAutospacing="1" w:line="240" w:lineRule="auto"/>
        <w:jc w:val="both"/>
        <w:outlineLvl w:val="4"/>
        <w:rPr>
          <w:rFonts w:ascii="Helvetica" w:eastAsia="Times New Roman" w:hAnsi="Helvetica" w:cs="Helvetica"/>
          <w:color w:val="212529"/>
          <w:sz w:val="20"/>
          <w:szCs w:val="20"/>
          <w:lang w:eastAsia="it-IT"/>
        </w:rPr>
      </w:pPr>
      <w:r w:rsidRPr="002D012A">
        <w:rPr>
          <w:rFonts w:ascii="Helvetica" w:eastAsia="Times New Roman" w:hAnsi="Helvetica" w:cs="Helvetica"/>
          <w:b/>
          <w:bCs/>
          <w:color w:val="212529"/>
          <w:sz w:val="20"/>
          <w:szCs w:val="20"/>
          <w:lang w:eastAsia="it-IT"/>
        </w:rPr>
        <w:t>Cosa si intende per sovraindebitamento?</w:t>
      </w:r>
    </w:p>
    <w:p w:rsidR="002D012A" w:rsidRPr="002D012A"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proofErr w:type="gramStart"/>
      <w:r w:rsidRPr="002D012A">
        <w:rPr>
          <w:rFonts w:ascii="Helvetica" w:eastAsia="Times New Roman" w:hAnsi="Helvetica" w:cs="Helvetica"/>
          <w:color w:val="212529"/>
          <w:sz w:val="24"/>
          <w:szCs w:val="24"/>
          <w:lang w:eastAsia="it-IT"/>
        </w:rPr>
        <w:t>E’</w:t>
      </w:r>
      <w:proofErr w:type="gramEnd"/>
      <w:r w:rsidRPr="002D012A">
        <w:rPr>
          <w:rFonts w:ascii="Helvetica" w:eastAsia="Times New Roman" w:hAnsi="Helvetica" w:cs="Helvetica"/>
          <w:color w:val="212529"/>
          <w:sz w:val="24"/>
          <w:szCs w:val="24"/>
          <w:lang w:eastAsia="it-IT"/>
        </w:rPr>
        <w:t xml:space="preserve"> definito dall’art. 2, comma 1, lettera c) del </w:t>
      </w:r>
      <w:proofErr w:type="spellStart"/>
      <w:r w:rsidRPr="002D012A">
        <w:rPr>
          <w:rFonts w:ascii="Helvetica" w:eastAsia="Times New Roman" w:hAnsi="Helvetica" w:cs="Helvetica"/>
          <w:color w:val="212529"/>
          <w:sz w:val="24"/>
          <w:szCs w:val="24"/>
          <w:lang w:eastAsia="it-IT"/>
        </w:rPr>
        <w:t>D.Lgs</w:t>
      </w:r>
      <w:proofErr w:type="spellEnd"/>
      <w:r w:rsidRPr="002D012A">
        <w:rPr>
          <w:rFonts w:ascii="Helvetica" w:eastAsia="Times New Roman" w:hAnsi="Helvetica" w:cs="Helvetica"/>
          <w:color w:val="212529"/>
          <w:sz w:val="24"/>
          <w:szCs w:val="24"/>
          <w:lang w:eastAsia="it-IT"/>
        </w:rPr>
        <w:t xml:space="preserve"> 14/2019, quale presupposto oggettivo che legittima il ricorso alla procedura di composizione della crisi, in relazione a stati di difficoltà economico-finanziaria che rendono probabile l’insolvenza che si manifesta con inadempimenti o altri fatti esteriori i quali dimostrino che il debitore non è più in grado di soddisfare regolarmente le proprie obbligazioni.</w:t>
      </w:r>
    </w:p>
    <w:p w:rsidR="00DD3F9D"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 xml:space="preserve">Consumatori, imprenditori minori, imprenditori agricoli, start-up innovative e lavoratori autonomi possono rivolgersi, nel caso si trovino ad avere un eccesso di debiti, all'OCC </w:t>
      </w:r>
      <w:r w:rsidR="00DD3F9D" w:rsidRPr="002D012A">
        <w:rPr>
          <w:rFonts w:ascii="Helvetica" w:eastAsia="Times New Roman" w:hAnsi="Helvetica" w:cs="Helvetica"/>
          <w:color w:val="212529"/>
          <w:sz w:val="24"/>
          <w:szCs w:val="24"/>
          <w:lang w:eastAsia="it-IT"/>
        </w:rPr>
        <w:t>dell</w:t>
      </w:r>
      <w:r w:rsidR="00DD3F9D">
        <w:rPr>
          <w:rFonts w:ascii="Helvetica" w:eastAsia="Times New Roman" w:hAnsi="Helvetica" w:cs="Helvetica"/>
          <w:color w:val="212529"/>
          <w:sz w:val="24"/>
          <w:szCs w:val="24"/>
          <w:lang w:eastAsia="it-IT"/>
        </w:rPr>
        <w:t>’Ordine degli Avvocati di Modena</w:t>
      </w:r>
      <w:r w:rsidR="00DD3F9D" w:rsidRPr="002D012A">
        <w:rPr>
          <w:rFonts w:ascii="Helvetica" w:eastAsia="Times New Roman" w:hAnsi="Helvetica" w:cs="Helvetica"/>
          <w:color w:val="212529"/>
          <w:sz w:val="24"/>
          <w:szCs w:val="24"/>
          <w:lang w:eastAsia="it-IT"/>
        </w:rPr>
        <w:t xml:space="preserve"> </w:t>
      </w:r>
      <w:r w:rsidRPr="002D012A">
        <w:rPr>
          <w:rFonts w:ascii="Helvetica" w:eastAsia="Times New Roman" w:hAnsi="Helvetica" w:cs="Helvetica"/>
          <w:color w:val="212529"/>
          <w:sz w:val="24"/>
          <w:szCs w:val="24"/>
          <w:lang w:eastAsia="it-IT"/>
        </w:rPr>
        <w:t xml:space="preserve">e proporre ai creditori, un piano di ristrutturazione dei debiti oppure un concordato minore con un programma di rientro dei debiti nel tempo secondo le reali possibilità dei soggetti.   </w:t>
      </w:r>
    </w:p>
    <w:p w:rsidR="002D012A" w:rsidRPr="002D012A"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proofErr w:type="gramStart"/>
      <w:r w:rsidRPr="002D012A">
        <w:rPr>
          <w:rFonts w:ascii="Helvetica" w:eastAsia="Times New Roman" w:hAnsi="Helvetica" w:cs="Helvetica"/>
          <w:color w:val="212529"/>
          <w:sz w:val="24"/>
          <w:szCs w:val="24"/>
          <w:lang w:eastAsia="it-IT"/>
        </w:rPr>
        <w:t>E’</w:t>
      </w:r>
      <w:proofErr w:type="gramEnd"/>
      <w:r w:rsidRPr="002D012A">
        <w:rPr>
          <w:rFonts w:ascii="Helvetica" w:eastAsia="Times New Roman" w:hAnsi="Helvetica" w:cs="Helvetica"/>
          <w:color w:val="212529"/>
          <w:sz w:val="24"/>
          <w:szCs w:val="24"/>
          <w:lang w:eastAsia="it-IT"/>
        </w:rPr>
        <w:t xml:space="preserve"> possibile altresì ricorrere alla liquidazione controllata dei propri beni </w:t>
      </w:r>
      <w:r w:rsidR="00DD3F9D">
        <w:rPr>
          <w:rFonts w:ascii="Helvetica" w:eastAsia="Times New Roman" w:hAnsi="Helvetica" w:cs="Helvetica"/>
          <w:color w:val="212529"/>
          <w:sz w:val="24"/>
          <w:szCs w:val="24"/>
          <w:lang w:eastAsia="it-IT"/>
        </w:rPr>
        <w:t xml:space="preserve">oppure </w:t>
      </w:r>
      <w:r w:rsidRPr="002D012A">
        <w:rPr>
          <w:rFonts w:ascii="Helvetica" w:eastAsia="Times New Roman" w:hAnsi="Helvetica" w:cs="Helvetica"/>
          <w:color w:val="212529"/>
          <w:sz w:val="24"/>
          <w:szCs w:val="24"/>
          <w:lang w:eastAsia="it-IT"/>
        </w:rPr>
        <w:t xml:space="preserve">alla procedura di esdebitazione </w:t>
      </w:r>
      <w:r w:rsidR="00DD3F9D">
        <w:rPr>
          <w:rFonts w:ascii="Helvetica" w:eastAsia="Times New Roman" w:hAnsi="Helvetica" w:cs="Helvetica"/>
          <w:color w:val="212529"/>
          <w:sz w:val="24"/>
          <w:szCs w:val="24"/>
          <w:lang w:eastAsia="it-IT"/>
        </w:rPr>
        <w:t>del sovra-indebitato incapiente, quando il soggetto non abbia</w:t>
      </w:r>
      <w:r w:rsidRPr="002D012A">
        <w:rPr>
          <w:rFonts w:ascii="Helvetica" w:eastAsia="Times New Roman" w:hAnsi="Helvetica" w:cs="Helvetica"/>
          <w:color w:val="212529"/>
          <w:sz w:val="24"/>
          <w:szCs w:val="24"/>
          <w:lang w:eastAsia="it-IT"/>
        </w:rPr>
        <w:t xml:space="preserve"> alcuna utilità da offrire ai creditori.  </w:t>
      </w:r>
    </w:p>
    <w:p w:rsidR="002D012A" w:rsidRPr="002D012A" w:rsidRDefault="00B623C3" w:rsidP="00EB7788">
      <w:pPr>
        <w:shd w:val="clear" w:color="auto" w:fill="FFFFFF"/>
        <w:spacing w:after="0" w:line="240" w:lineRule="auto"/>
        <w:jc w:val="both"/>
        <w:rPr>
          <w:rFonts w:ascii="Helvetica" w:eastAsia="Times New Roman" w:hAnsi="Helvetica" w:cs="Helvetica"/>
          <w:color w:val="212529"/>
          <w:sz w:val="24"/>
          <w:szCs w:val="24"/>
          <w:lang w:eastAsia="it-IT"/>
        </w:rPr>
      </w:pPr>
      <w:r>
        <w:rPr>
          <w:rFonts w:ascii="Helvetica" w:eastAsia="Times New Roman" w:hAnsi="Helvetica" w:cs="Helvetica"/>
          <w:color w:val="212529"/>
          <w:sz w:val="24"/>
          <w:szCs w:val="24"/>
          <w:lang w:eastAsia="it-IT"/>
        </w:rPr>
        <w:pict>
          <v:rect id="_x0000_i1026" style="width:0;height:1.5pt" o:hralign="center" o:hrstd="t" o:hr="t" fillcolor="#a0a0a0" stroked="f"/>
        </w:pict>
      </w:r>
    </w:p>
    <w:p w:rsidR="002D012A" w:rsidRPr="003814E1" w:rsidRDefault="002D012A" w:rsidP="00EB7788">
      <w:pPr>
        <w:shd w:val="clear" w:color="auto" w:fill="FFFFFF"/>
        <w:spacing w:after="100" w:afterAutospacing="1" w:line="240" w:lineRule="auto"/>
        <w:jc w:val="both"/>
        <w:outlineLvl w:val="4"/>
        <w:rPr>
          <w:rFonts w:ascii="Helvetica" w:eastAsia="Times New Roman" w:hAnsi="Helvetica" w:cs="Helvetica"/>
          <w:color w:val="212529"/>
          <w:sz w:val="26"/>
          <w:szCs w:val="26"/>
          <w:lang w:eastAsia="it-IT"/>
        </w:rPr>
      </w:pPr>
      <w:r w:rsidRPr="003814E1">
        <w:rPr>
          <w:rFonts w:ascii="Helvetica" w:eastAsia="Times New Roman" w:hAnsi="Helvetica" w:cs="Helvetica"/>
          <w:b/>
          <w:bCs/>
          <w:color w:val="212529"/>
          <w:sz w:val="26"/>
          <w:szCs w:val="26"/>
          <w:lang w:eastAsia="it-IT"/>
        </w:rPr>
        <w:t>Chi può accedere al servizio?</w:t>
      </w:r>
    </w:p>
    <w:p w:rsidR="002D012A" w:rsidRPr="002D012A" w:rsidRDefault="002D012A" w:rsidP="00EB7788">
      <w:pPr>
        <w:shd w:val="clear" w:color="auto" w:fill="FFFFFF"/>
        <w:spacing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lastRenderedPageBreak/>
        <w:t>Possono accedere alla procedura le seguenti </w:t>
      </w:r>
      <w:r w:rsidRPr="002D012A">
        <w:rPr>
          <w:rFonts w:ascii="Helvetica" w:eastAsia="Times New Roman" w:hAnsi="Helvetica" w:cs="Helvetica"/>
          <w:b/>
          <w:bCs/>
          <w:color w:val="212529"/>
          <w:sz w:val="24"/>
          <w:szCs w:val="24"/>
          <w:lang w:eastAsia="it-IT"/>
        </w:rPr>
        <w:t>tipologie di debitori</w:t>
      </w:r>
      <w:r w:rsidRPr="002D012A">
        <w:rPr>
          <w:rFonts w:ascii="Helvetica" w:eastAsia="Times New Roman" w:hAnsi="Helvetica" w:cs="Helvetica"/>
          <w:color w:val="212529"/>
          <w:sz w:val="24"/>
          <w:szCs w:val="24"/>
          <w:lang w:eastAsia="it-IT"/>
        </w:rPr>
        <w:t> che si trovano in una situazione di sovraindebitamento:</w:t>
      </w:r>
    </w:p>
    <w:p w:rsidR="002D012A" w:rsidRPr="002D012A" w:rsidRDefault="002D012A" w:rsidP="00EB7788">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l’</w:t>
      </w:r>
      <w:r w:rsidRPr="002D012A">
        <w:rPr>
          <w:rFonts w:ascii="Helvetica" w:eastAsia="Times New Roman" w:hAnsi="Helvetica" w:cs="Helvetica"/>
          <w:b/>
          <w:bCs/>
          <w:color w:val="212529"/>
          <w:sz w:val="24"/>
          <w:szCs w:val="24"/>
          <w:lang w:eastAsia="it-IT"/>
        </w:rPr>
        <w:t>Impre</w:t>
      </w:r>
      <w:r w:rsidR="00AA6EDB">
        <w:rPr>
          <w:rFonts w:ascii="Helvetica" w:eastAsia="Times New Roman" w:hAnsi="Helvetica" w:cs="Helvetica"/>
          <w:b/>
          <w:bCs/>
          <w:color w:val="212529"/>
          <w:sz w:val="24"/>
          <w:szCs w:val="24"/>
          <w:lang w:eastAsia="it-IT"/>
        </w:rPr>
        <w:t>sa</w:t>
      </w:r>
      <w:r w:rsidRPr="002D012A">
        <w:rPr>
          <w:rFonts w:ascii="Helvetica" w:eastAsia="Times New Roman" w:hAnsi="Helvetica" w:cs="Helvetica"/>
          <w:b/>
          <w:bCs/>
          <w:color w:val="212529"/>
          <w:sz w:val="24"/>
          <w:szCs w:val="24"/>
          <w:lang w:eastAsia="it-IT"/>
        </w:rPr>
        <w:t xml:space="preserve"> Minore</w:t>
      </w:r>
      <w:r w:rsidRPr="002D012A">
        <w:rPr>
          <w:rFonts w:ascii="Helvetica" w:eastAsia="Times New Roman" w:hAnsi="Helvetica" w:cs="Helvetica"/>
          <w:color w:val="212529"/>
          <w:sz w:val="24"/>
          <w:szCs w:val="24"/>
          <w:lang w:eastAsia="it-IT"/>
        </w:rPr>
        <w:t>, che present</w:t>
      </w:r>
      <w:r w:rsidR="00AA6EDB">
        <w:rPr>
          <w:rFonts w:ascii="Helvetica" w:eastAsia="Times New Roman" w:hAnsi="Helvetica" w:cs="Helvetica"/>
          <w:color w:val="212529"/>
          <w:sz w:val="24"/>
          <w:szCs w:val="24"/>
          <w:lang w:eastAsia="it-IT"/>
        </w:rPr>
        <w:t>i</w:t>
      </w:r>
      <w:r w:rsidRPr="002D012A">
        <w:rPr>
          <w:rFonts w:ascii="Helvetica" w:eastAsia="Times New Roman" w:hAnsi="Helvetica" w:cs="Helvetica"/>
          <w:color w:val="212529"/>
          <w:sz w:val="24"/>
          <w:szCs w:val="24"/>
          <w:lang w:eastAsia="it-IT"/>
        </w:rPr>
        <w:t xml:space="preserve"> congiuntamente i seguenti requisiti:</w:t>
      </w:r>
    </w:p>
    <w:p w:rsidR="002D012A" w:rsidRPr="002D012A" w:rsidRDefault="002D012A" w:rsidP="00EB778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un attivo patrimoniale di ammontare complessivo annuo non superiore ad euro trecentomila nei tre esercizi antecedenti la data di deposito della istanza di composizione della crisi da sovraindebitamento o dall'inizio dell'attività se di durata inferiore; </w:t>
      </w:r>
    </w:p>
    <w:p w:rsidR="002D012A" w:rsidRPr="002D012A" w:rsidRDefault="002D012A" w:rsidP="00EB778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ricavi, in qualunque modo essi risultino, per un ammontare complessivo annuo non superiore ad euro duecentomila nei tre esercizi antecedenti la data di deposito della istanza di composizione della crisi da sovraindebitamento o dall'inizio dell'attività se di durata inferiore</w:t>
      </w:r>
    </w:p>
    <w:p w:rsidR="002D012A" w:rsidRPr="002D012A" w:rsidRDefault="002D012A" w:rsidP="00EB7788">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un ammontare di debiti anche non scaduti non superiore ad euro cinquecentomila;</w:t>
      </w:r>
    </w:p>
    <w:p w:rsidR="002D012A" w:rsidRPr="002D012A" w:rsidRDefault="002D012A" w:rsidP="00EB778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il</w:t>
      </w:r>
      <w:r w:rsidRPr="002D012A">
        <w:rPr>
          <w:rFonts w:ascii="Helvetica" w:eastAsia="Times New Roman" w:hAnsi="Helvetica" w:cs="Helvetica"/>
          <w:b/>
          <w:bCs/>
          <w:color w:val="212529"/>
          <w:sz w:val="24"/>
          <w:szCs w:val="24"/>
          <w:lang w:eastAsia="it-IT"/>
        </w:rPr>
        <w:t> Lavoratore Autonomo</w:t>
      </w:r>
      <w:r w:rsidRPr="002D012A">
        <w:rPr>
          <w:rFonts w:ascii="Helvetica" w:eastAsia="Times New Roman" w:hAnsi="Helvetica" w:cs="Helvetica"/>
          <w:color w:val="212529"/>
          <w:sz w:val="24"/>
          <w:szCs w:val="24"/>
          <w:lang w:eastAsia="it-IT"/>
        </w:rPr>
        <w:t>, vale a dire colui che non svolge attività di impresa (professionisti, artisti, altri lavoratori autonomi);</w:t>
      </w:r>
    </w:p>
    <w:p w:rsidR="002D012A" w:rsidRPr="002D012A" w:rsidRDefault="002D012A" w:rsidP="00EB778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l’</w:t>
      </w:r>
      <w:r w:rsidRPr="002D012A">
        <w:rPr>
          <w:rFonts w:ascii="Helvetica" w:eastAsia="Times New Roman" w:hAnsi="Helvetica" w:cs="Helvetica"/>
          <w:b/>
          <w:bCs/>
          <w:color w:val="212529"/>
          <w:sz w:val="24"/>
          <w:szCs w:val="24"/>
          <w:lang w:eastAsia="it-IT"/>
        </w:rPr>
        <w:t>Imprenditore Agricolo</w:t>
      </w:r>
      <w:r w:rsidRPr="002D012A">
        <w:rPr>
          <w:rFonts w:ascii="Helvetica" w:eastAsia="Times New Roman" w:hAnsi="Helvetica" w:cs="Helvetica"/>
          <w:color w:val="212529"/>
          <w:sz w:val="24"/>
          <w:szCs w:val="24"/>
          <w:lang w:eastAsia="it-IT"/>
        </w:rPr>
        <w:t>, vale a dire chi esercita, sia in forma individuale che societaria, una delle seguenti attività: coltivazione del fondo, selvicoltura, allevamento di animali e attività connesse;</w:t>
      </w:r>
    </w:p>
    <w:p w:rsidR="002D012A" w:rsidRPr="002D012A" w:rsidRDefault="002D012A" w:rsidP="00EB778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il</w:t>
      </w:r>
      <w:r w:rsidRPr="002D012A">
        <w:rPr>
          <w:rFonts w:ascii="Helvetica" w:eastAsia="Times New Roman" w:hAnsi="Helvetica" w:cs="Helvetica"/>
          <w:b/>
          <w:bCs/>
          <w:color w:val="212529"/>
          <w:sz w:val="24"/>
          <w:szCs w:val="24"/>
          <w:lang w:eastAsia="it-IT"/>
        </w:rPr>
        <w:t> Consumatore: </w:t>
      </w:r>
      <w:r w:rsidRPr="002D012A">
        <w:rPr>
          <w:rFonts w:ascii="Helvetica" w:eastAsia="Times New Roman" w:hAnsi="Helvetica" w:cs="Helvetica"/>
          <w:color w:val="212529"/>
          <w:sz w:val="24"/>
          <w:szCs w:val="24"/>
          <w:lang w:eastAsia="it-IT"/>
        </w:rPr>
        <w:t xml:space="preserve">trattasi in questo caso di persona fisica che agisce per scopi estranei all'attività imprenditoriale, commerciale, artigiana o professionale eventualmente svolta, anche se socia di una delle società appartenenti ad uno dei tipi regolati nei capi III, IV e VI del titolo V del libro quinto del codice civile, </w:t>
      </w:r>
      <w:r w:rsidR="00DD3F9D" w:rsidRPr="00DD3F9D">
        <w:rPr>
          <w:rFonts w:ascii="Helvetica" w:eastAsia="Times New Roman" w:hAnsi="Helvetica" w:cs="Helvetica"/>
          <w:color w:val="212529"/>
          <w:sz w:val="24"/>
          <w:szCs w:val="24"/>
          <w:u w:val="single"/>
          <w:lang w:eastAsia="it-IT"/>
        </w:rPr>
        <w:t xml:space="preserve">esclusivamente </w:t>
      </w:r>
      <w:r w:rsidRPr="00DD3F9D">
        <w:rPr>
          <w:rFonts w:ascii="Helvetica" w:eastAsia="Times New Roman" w:hAnsi="Helvetica" w:cs="Helvetica"/>
          <w:color w:val="212529"/>
          <w:sz w:val="24"/>
          <w:szCs w:val="24"/>
          <w:u w:val="single"/>
          <w:lang w:eastAsia="it-IT"/>
        </w:rPr>
        <w:t xml:space="preserve">per i debiti </w:t>
      </w:r>
      <w:r w:rsidR="00DD3F9D" w:rsidRPr="00DD3F9D">
        <w:rPr>
          <w:rFonts w:ascii="Helvetica" w:eastAsia="Times New Roman" w:hAnsi="Helvetica" w:cs="Helvetica"/>
          <w:color w:val="212529"/>
          <w:sz w:val="24"/>
          <w:szCs w:val="24"/>
          <w:u w:val="single"/>
          <w:lang w:eastAsia="it-IT"/>
        </w:rPr>
        <w:t>contratti nella qualità di consumatore</w:t>
      </w:r>
      <w:r w:rsidRPr="002D012A">
        <w:rPr>
          <w:rFonts w:ascii="Helvetica" w:eastAsia="Times New Roman" w:hAnsi="Helvetica" w:cs="Helvetica"/>
          <w:color w:val="212529"/>
          <w:sz w:val="24"/>
          <w:szCs w:val="24"/>
          <w:lang w:eastAsia="it-IT"/>
        </w:rPr>
        <w:t>;</w:t>
      </w:r>
    </w:p>
    <w:p w:rsidR="002D012A" w:rsidRPr="002D012A" w:rsidRDefault="002D012A" w:rsidP="00EB778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il </w:t>
      </w:r>
      <w:r w:rsidRPr="002D012A">
        <w:rPr>
          <w:rFonts w:ascii="Helvetica" w:eastAsia="Times New Roman" w:hAnsi="Helvetica" w:cs="Helvetica"/>
          <w:b/>
          <w:bCs/>
          <w:color w:val="212529"/>
          <w:sz w:val="24"/>
          <w:szCs w:val="24"/>
          <w:lang w:eastAsia="it-IT"/>
        </w:rPr>
        <w:t>Debitore incapiente</w:t>
      </w:r>
      <w:r w:rsidRPr="002D012A">
        <w:rPr>
          <w:rFonts w:ascii="Helvetica" w:eastAsia="Times New Roman" w:hAnsi="Helvetica" w:cs="Helvetica"/>
          <w:color w:val="212529"/>
          <w:sz w:val="24"/>
          <w:szCs w:val="24"/>
          <w:lang w:eastAsia="it-IT"/>
        </w:rPr>
        <w:t xml:space="preserve">: trattasi di persona fisica meritevole che non è in grado di offrire ai creditori alcuna utilità diretta o indiretta nemmeno in prospettiva futura e può accedere alla esdebitazione di tutti i debiti solo per una volta, fatto salvo l’obbligo del pagamento dei debiti </w:t>
      </w:r>
      <w:r w:rsidR="003814E1">
        <w:rPr>
          <w:rFonts w:ascii="Helvetica" w:eastAsia="Times New Roman" w:hAnsi="Helvetica" w:cs="Helvetica"/>
          <w:color w:val="212529"/>
          <w:sz w:val="24"/>
          <w:szCs w:val="24"/>
          <w:lang w:eastAsia="it-IT"/>
        </w:rPr>
        <w:t xml:space="preserve">se </w:t>
      </w:r>
      <w:r w:rsidRPr="002D012A">
        <w:rPr>
          <w:rFonts w:ascii="Helvetica" w:eastAsia="Times New Roman" w:hAnsi="Helvetica" w:cs="Helvetica"/>
          <w:color w:val="212529"/>
          <w:sz w:val="24"/>
          <w:szCs w:val="24"/>
          <w:lang w:eastAsia="it-IT"/>
        </w:rPr>
        <w:t xml:space="preserve">entro </w:t>
      </w:r>
      <w:r w:rsidR="003814E1">
        <w:rPr>
          <w:rFonts w:ascii="Helvetica" w:eastAsia="Times New Roman" w:hAnsi="Helvetica" w:cs="Helvetica"/>
          <w:color w:val="212529"/>
          <w:sz w:val="24"/>
          <w:szCs w:val="24"/>
          <w:lang w:eastAsia="it-IT"/>
        </w:rPr>
        <w:t>tre</w:t>
      </w:r>
      <w:r w:rsidRPr="002D012A">
        <w:rPr>
          <w:rFonts w:ascii="Helvetica" w:eastAsia="Times New Roman" w:hAnsi="Helvetica" w:cs="Helvetica"/>
          <w:color w:val="212529"/>
          <w:sz w:val="24"/>
          <w:szCs w:val="24"/>
          <w:lang w:eastAsia="it-IT"/>
        </w:rPr>
        <w:t xml:space="preserve"> anni dal decreto di Giudice di esdebitazione sopravveng</w:t>
      </w:r>
      <w:r w:rsidR="003814E1">
        <w:rPr>
          <w:rFonts w:ascii="Helvetica" w:eastAsia="Times New Roman" w:hAnsi="Helvetica" w:cs="Helvetica"/>
          <w:color w:val="212529"/>
          <w:sz w:val="24"/>
          <w:szCs w:val="24"/>
          <w:lang w:eastAsia="it-IT"/>
        </w:rPr>
        <w:t>a</w:t>
      </w:r>
      <w:r w:rsidRPr="002D012A">
        <w:rPr>
          <w:rFonts w:ascii="Helvetica" w:eastAsia="Times New Roman" w:hAnsi="Helvetica" w:cs="Helvetica"/>
          <w:color w:val="212529"/>
          <w:sz w:val="24"/>
          <w:szCs w:val="24"/>
          <w:lang w:eastAsia="it-IT"/>
        </w:rPr>
        <w:t xml:space="preserve">no utilità </w:t>
      </w:r>
      <w:r w:rsidR="003814E1">
        <w:rPr>
          <w:rFonts w:ascii="Helvetica" w:eastAsia="Times New Roman" w:hAnsi="Helvetica" w:cs="Helvetica"/>
          <w:color w:val="212529"/>
          <w:sz w:val="24"/>
          <w:szCs w:val="24"/>
          <w:lang w:eastAsia="it-IT"/>
        </w:rPr>
        <w:t xml:space="preserve">ulteriori </w:t>
      </w:r>
      <w:r w:rsidRPr="002D012A">
        <w:rPr>
          <w:rFonts w:ascii="Helvetica" w:eastAsia="Times New Roman" w:hAnsi="Helvetica" w:cs="Helvetica"/>
          <w:color w:val="212529"/>
          <w:sz w:val="24"/>
          <w:szCs w:val="24"/>
          <w:lang w:eastAsia="it-IT"/>
        </w:rPr>
        <w:t>che consent</w:t>
      </w:r>
      <w:r w:rsidR="003814E1">
        <w:rPr>
          <w:rFonts w:ascii="Helvetica" w:eastAsia="Times New Roman" w:hAnsi="Helvetica" w:cs="Helvetica"/>
          <w:color w:val="212529"/>
          <w:sz w:val="24"/>
          <w:szCs w:val="24"/>
          <w:lang w:eastAsia="it-IT"/>
        </w:rPr>
        <w:t>a</w:t>
      </w:r>
      <w:r w:rsidRPr="002D012A">
        <w:rPr>
          <w:rFonts w:ascii="Helvetica" w:eastAsia="Times New Roman" w:hAnsi="Helvetica" w:cs="Helvetica"/>
          <w:color w:val="212529"/>
          <w:sz w:val="24"/>
          <w:szCs w:val="24"/>
          <w:lang w:eastAsia="it-IT"/>
        </w:rPr>
        <w:t xml:space="preserve">no </w:t>
      </w:r>
      <w:r w:rsidR="003814E1">
        <w:rPr>
          <w:rFonts w:ascii="Helvetica" w:eastAsia="Times New Roman" w:hAnsi="Helvetica" w:cs="Helvetica"/>
          <w:color w:val="212529"/>
          <w:sz w:val="24"/>
          <w:szCs w:val="24"/>
          <w:lang w:eastAsia="it-IT"/>
        </w:rPr>
        <w:t>l’utile</w:t>
      </w:r>
      <w:r w:rsidRPr="002D012A">
        <w:rPr>
          <w:rFonts w:ascii="Helvetica" w:eastAsia="Times New Roman" w:hAnsi="Helvetica" w:cs="Helvetica"/>
          <w:color w:val="212529"/>
          <w:sz w:val="24"/>
          <w:szCs w:val="24"/>
          <w:lang w:eastAsia="it-IT"/>
        </w:rPr>
        <w:t xml:space="preserve"> soddisfacimento dei creditori;</w:t>
      </w:r>
    </w:p>
    <w:p w:rsidR="002D012A" w:rsidRPr="002D012A" w:rsidRDefault="002D012A" w:rsidP="00EB7788">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color w:val="212529"/>
          <w:sz w:val="24"/>
          <w:szCs w:val="24"/>
          <w:lang w:eastAsia="it-IT"/>
        </w:rPr>
        <w:t>le </w:t>
      </w:r>
      <w:r w:rsidRPr="002D012A">
        <w:rPr>
          <w:rFonts w:ascii="Helvetica" w:eastAsia="Times New Roman" w:hAnsi="Helvetica" w:cs="Helvetica"/>
          <w:b/>
          <w:bCs/>
          <w:color w:val="212529"/>
          <w:sz w:val="24"/>
          <w:szCs w:val="24"/>
          <w:lang w:eastAsia="it-IT"/>
        </w:rPr>
        <w:t>Start-up innovative</w:t>
      </w:r>
      <w:r w:rsidRPr="002D012A">
        <w:rPr>
          <w:rFonts w:ascii="Helvetica" w:eastAsia="Times New Roman" w:hAnsi="Helvetica" w:cs="Helvetica"/>
          <w:color w:val="212529"/>
          <w:sz w:val="24"/>
          <w:szCs w:val="24"/>
          <w:lang w:eastAsia="it-IT"/>
        </w:rPr>
        <w:t> di cui al D.L.179, 18 ottobre 2012, convertito, con modificazioni, dalla L. 221, 17 dicembre 2012.</w:t>
      </w:r>
    </w:p>
    <w:p w:rsidR="002D012A" w:rsidRPr="002D012A" w:rsidRDefault="00B623C3" w:rsidP="00EB7788">
      <w:pPr>
        <w:shd w:val="clear" w:color="auto" w:fill="FFFFFF"/>
        <w:spacing w:after="0" w:line="240" w:lineRule="auto"/>
        <w:jc w:val="both"/>
        <w:rPr>
          <w:rFonts w:ascii="Helvetica" w:eastAsia="Times New Roman" w:hAnsi="Helvetica" w:cs="Helvetica"/>
          <w:color w:val="212529"/>
          <w:sz w:val="24"/>
          <w:szCs w:val="24"/>
          <w:lang w:eastAsia="it-IT"/>
        </w:rPr>
      </w:pPr>
      <w:r>
        <w:rPr>
          <w:rFonts w:ascii="Helvetica" w:eastAsia="Times New Roman" w:hAnsi="Helvetica" w:cs="Helvetica"/>
          <w:color w:val="212529"/>
          <w:sz w:val="24"/>
          <w:szCs w:val="24"/>
          <w:lang w:eastAsia="it-IT"/>
        </w:rPr>
        <w:pict>
          <v:rect id="_x0000_i1027" style="width:0;height:1.5pt" o:hralign="center" o:hrstd="t" o:hr="t" fillcolor="#a0a0a0" stroked="f"/>
        </w:pict>
      </w:r>
    </w:p>
    <w:p w:rsidR="003814E1" w:rsidRDefault="003814E1" w:rsidP="00EB7788">
      <w:pPr>
        <w:shd w:val="clear" w:color="auto" w:fill="FFFFFF"/>
        <w:spacing w:after="100" w:afterAutospacing="1" w:line="240" w:lineRule="auto"/>
        <w:jc w:val="both"/>
        <w:outlineLvl w:val="4"/>
        <w:rPr>
          <w:rFonts w:ascii="Helvetica" w:eastAsia="Times New Roman" w:hAnsi="Helvetica" w:cs="Helvetica"/>
          <w:b/>
          <w:bCs/>
          <w:color w:val="212529"/>
          <w:sz w:val="20"/>
          <w:szCs w:val="20"/>
          <w:lang w:eastAsia="it-IT"/>
        </w:rPr>
      </w:pPr>
    </w:p>
    <w:p w:rsidR="002D012A" w:rsidRPr="003814E1" w:rsidRDefault="002D012A" w:rsidP="00EB7788">
      <w:pPr>
        <w:shd w:val="clear" w:color="auto" w:fill="FFFFFF"/>
        <w:spacing w:after="100" w:afterAutospacing="1" w:line="240" w:lineRule="auto"/>
        <w:jc w:val="both"/>
        <w:outlineLvl w:val="4"/>
        <w:rPr>
          <w:rFonts w:ascii="Helvetica" w:eastAsia="Times New Roman" w:hAnsi="Helvetica" w:cs="Helvetica"/>
          <w:color w:val="212529"/>
          <w:sz w:val="26"/>
          <w:szCs w:val="26"/>
          <w:lang w:eastAsia="it-IT"/>
        </w:rPr>
      </w:pPr>
      <w:r w:rsidRPr="003814E1">
        <w:rPr>
          <w:rFonts w:ascii="Helvetica" w:eastAsia="Times New Roman" w:hAnsi="Helvetica" w:cs="Helvetica"/>
          <w:b/>
          <w:bCs/>
          <w:color w:val="212529"/>
          <w:sz w:val="26"/>
          <w:szCs w:val="26"/>
          <w:lang w:eastAsia="it-IT"/>
        </w:rPr>
        <w:t>Le procedure previste</w:t>
      </w:r>
      <w:r w:rsidR="003814E1">
        <w:rPr>
          <w:rFonts w:ascii="Helvetica" w:eastAsia="Times New Roman" w:hAnsi="Helvetica" w:cs="Helvetica"/>
          <w:b/>
          <w:bCs/>
          <w:color w:val="212529"/>
          <w:sz w:val="26"/>
          <w:szCs w:val="26"/>
          <w:lang w:eastAsia="it-IT"/>
        </w:rPr>
        <w:t xml:space="preserve"> sono:</w:t>
      </w:r>
    </w:p>
    <w:p w:rsidR="002D012A" w:rsidRPr="002D012A" w:rsidRDefault="002D012A" w:rsidP="00EB7788">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b/>
          <w:bCs/>
          <w:color w:val="212529"/>
          <w:sz w:val="24"/>
          <w:szCs w:val="24"/>
          <w:lang w:eastAsia="it-IT"/>
        </w:rPr>
        <w:t>Concordato Minore</w:t>
      </w:r>
      <w:r w:rsidRPr="002D012A">
        <w:rPr>
          <w:rFonts w:ascii="Helvetica" w:eastAsia="Times New Roman" w:hAnsi="Helvetica" w:cs="Helvetica"/>
          <w:color w:val="212529"/>
          <w:sz w:val="24"/>
          <w:szCs w:val="24"/>
          <w:lang w:eastAsia="it-IT"/>
        </w:rPr>
        <w:t>: usufruibile </w:t>
      </w:r>
      <w:r w:rsidRPr="002D012A">
        <w:rPr>
          <w:rFonts w:ascii="Helvetica" w:eastAsia="Times New Roman" w:hAnsi="Helvetica" w:cs="Helvetica"/>
          <w:b/>
          <w:bCs/>
          <w:color w:val="212529"/>
          <w:sz w:val="24"/>
          <w:szCs w:val="24"/>
          <w:lang w:eastAsia="it-IT"/>
        </w:rPr>
        <w:t>solo per l’Imprenditore Minore, l’Imprenditore Agricolo, il Libero Professionista e le Start Up innovative</w:t>
      </w:r>
      <w:r w:rsidRPr="002D012A">
        <w:rPr>
          <w:rFonts w:ascii="Helvetica" w:eastAsia="Times New Roman" w:hAnsi="Helvetica" w:cs="Helvetica"/>
          <w:color w:val="212529"/>
          <w:sz w:val="24"/>
          <w:szCs w:val="24"/>
          <w:lang w:eastAsia="it-IT"/>
        </w:rPr>
        <w:t xml:space="preserve">, che non sia stato già </w:t>
      </w:r>
      <w:proofErr w:type="spellStart"/>
      <w:r w:rsidRPr="002D012A">
        <w:rPr>
          <w:rFonts w:ascii="Helvetica" w:eastAsia="Times New Roman" w:hAnsi="Helvetica" w:cs="Helvetica"/>
          <w:color w:val="212529"/>
          <w:sz w:val="24"/>
          <w:szCs w:val="24"/>
          <w:lang w:eastAsia="it-IT"/>
        </w:rPr>
        <w:t>esdebitato</w:t>
      </w:r>
      <w:proofErr w:type="spellEnd"/>
      <w:r w:rsidRPr="002D012A">
        <w:rPr>
          <w:rFonts w:ascii="Helvetica" w:eastAsia="Times New Roman" w:hAnsi="Helvetica" w:cs="Helvetica"/>
          <w:color w:val="212529"/>
          <w:sz w:val="24"/>
          <w:szCs w:val="24"/>
          <w:lang w:eastAsia="it-IT"/>
        </w:rPr>
        <w:t xml:space="preserve"> nei cinque anni precedenti la presentazione della domanda, che non abbia già beneficiato dell’esdebitazione per due volte e che non abbia commesso atti diretti a frodare le ragioni dei creditori. La proposta di Concordato Minore è formulata ai creditori quando consente di proseguire l’attività imprenditoriale o professionale, altrimenti può essere proposta solo nel caso in cui sia previsto un apporto di risorse esterne che </w:t>
      </w:r>
      <w:r w:rsidR="00B417B9">
        <w:rPr>
          <w:rFonts w:ascii="Helvetica" w:eastAsia="Times New Roman" w:hAnsi="Helvetica" w:cs="Helvetica"/>
          <w:color w:val="212529"/>
          <w:sz w:val="24"/>
          <w:szCs w:val="24"/>
          <w:lang w:eastAsia="it-IT"/>
        </w:rPr>
        <w:t>incrementino</w:t>
      </w:r>
      <w:r w:rsidRPr="002D012A">
        <w:rPr>
          <w:rFonts w:ascii="Helvetica" w:eastAsia="Times New Roman" w:hAnsi="Helvetica" w:cs="Helvetica"/>
          <w:color w:val="212529"/>
          <w:sz w:val="24"/>
          <w:szCs w:val="24"/>
          <w:lang w:eastAsia="it-IT"/>
        </w:rPr>
        <w:t xml:space="preserve"> in misura apprezzabile l</w:t>
      </w:r>
      <w:r w:rsidR="00B417B9">
        <w:rPr>
          <w:rFonts w:ascii="Helvetica" w:eastAsia="Times New Roman" w:hAnsi="Helvetica" w:cs="Helvetica"/>
          <w:color w:val="212529"/>
          <w:sz w:val="24"/>
          <w:szCs w:val="24"/>
          <w:lang w:eastAsia="it-IT"/>
        </w:rPr>
        <w:t>’attivo disponibile al momento della presentazione della domanda</w:t>
      </w:r>
      <w:r w:rsidRPr="002D012A">
        <w:rPr>
          <w:rFonts w:ascii="Helvetica" w:eastAsia="Times New Roman" w:hAnsi="Helvetica" w:cs="Helvetica"/>
          <w:color w:val="212529"/>
          <w:sz w:val="24"/>
          <w:szCs w:val="24"/>
          <w:lang w:eastAsia="it-IT"/>
        </w:rPr>
        <w:t>.</w:t>
      </w:r>
    </w:p>
    <w:p w:rsidR="002D012A" w:rsidRPr="002D012A" w:rsidRDefault="002D012A" w:rsidP="00EB7788">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b/>
          <w:bCs/>
          <w:color w:val="212529"/>
          <w:sz w:val="24"/>
          <w:szCs w:val="24"/>
          <w:lang w:eastAsia="it-IT"/>
        </w:rPr>
        <w:t>Ristrutturazione dei Debiti del Consumatore</w:t>
      </w:r>
      <w:r w:rsidRPr="002D012A">
        <w:rPr>
          <w:rFonts w:ascii="Helvetica" w:eastAsia="Times New Roman" w:hAnsi="Helvetica" w:cs="Helvetica"/>
          <w:color w:val="212529"/>
          <w:sz w:val="24"/>
          <w:szCs w:val="24"/>
          <w:lang w:eastAsia="it-IT"/>
        </w:rPr>
        <w:t xml:space="preserve">: usufruibile solo per il Consumatore che non sia stato già </w:t>
      </w:r>
      <w:proofErr w:type="spellStart"/>
      <w:r w:rsidRPr="002D012A">
        <w:rPr>
          <w:rFonts w:ascii="Helvetica" w:eastAsia="Times New Roman" w:hAnsi="Helvetica" w:cs="Helvetica"/>
          <w:color w:val="212529"/>
          <w:sz w:val="24"/>
          <w:szCs w:val="24"/>
          <w:lang w:eastAsia="it-IT"/>
        </w:rPr>
        <w:t>esdebitato</w:t>
      </w:r>
      <w:proofErr w:type="spellEnd"/>
      <w:r w:rsidRPr="002D012A">
        <w:rPr>
          <w:rFonts w:ascii="Helvetica" w:eastAsia="Times New Roman" w:hAnsi="Helvetica" w:cs="Helvetica"/>
          <w:color w:val="212529"/>
          <w:sz w:val="24"/>
          <w:szCs w:val="24"/>
          <w:lang w:eastAsia="it-IT"/>
        </w:rPr>
        <w:t xml:space="preserve"> nei cinque anni precedenti la presentazione della domanda, che non abbia già beneficiato dell’esdebitazione per due volte e che non abbia causato la situazione di sovraindebitamento con colpa grave, malafede o frode. </w:t>
      </w:r>
      <w:r w:rsidRPr="002D012A">
        <w:rPr>
          <w:rFonts w:ascii="Helvetica" w:eastAsia="Times New Roman" w:hAnsi="Helvetica" w:cs="Helvetica"/>
          <w:color w:val="212529"/>
          <w:sz w:val="24"/>
          <w:szCs w:val="24"/>
          <w:lang w:eastAsia="it-IT"/>
        </w:rPr>
        <w:lastRenderedPageBreak/>
        <w:t xml:space="preserve">Il consumatore </w:t>
      </w:r>
      <w:proofErr w:type="spellStart"/>
      <w:r w:rsidRPr="002D012A">
        <w:rPr>
          <w:rFonts w:ascii="Helvetica" w:eastAsia="Times New Roman" w:hAnsi="Helvetica" w:cs="Helvetica"/>
          <w:color w:val="212529"/>
          <w:sz w:val="24"/>
          <w:szCs w:val="24"/>
          <w:lang w:eastAsia="it-IT"/>
        </w:rPr>
        <w:t>sovraindebitato</w:t>
      </w:r>
      <w:proofErr w:type="spellEnd"/>
      <w:r w:rsidRPr="002D012A">
        <w:rPr>
          <w:rFonts w:ascii="Helvetica" w:eastAsia="Times New Roman" w:hAnsi="Helvetica" w:cs="Helvetica"/>
          <w:color w:val="212529"/>
          <w:sz w:val="24"/>
          <w:szCs w:val="24"/>
          <w:lang w:eastAsia="it-IT"/>
        </w:rPr>
        <w:t>, con l'ausilio dell'OCC, può quindi proporre ai creditori un piano di ristrutturazione dei debiti che indichi in modo specifico tempi e modalità per superare la crisi da sovraindebitamento prevedendo il soddisfacimento, anche parziale, dei crediti in qualsiasi forma.</w:t>
      </w:r>
    </w:p>
    <w:p w:rsidR="002D012A" w:rsidRPr="002D012A" w:rsidRDefault="002D012A" w:rsidP="00EB7788">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b/>
          <w:bCs/>
          <w:color w:val="212529"/>
          <w:sz w:val="24"/>
          <w:szCs w:val="24"/>
          <w:lang w:eastAsia="it-IT"/>
        </w:rPr>
        <w:t>Liquidazione Controllata</w:t>
      </w:r>
      <w:r w:rsidRPr="002D012A">
        <w:rPr>
          <w:rFonts w:ascii="Helvetica" w:eastAsia="Times New Roman" w:hAnsi="Helvetica" w:cs="Helvetica"/>
          <w:color w:val="212529"/>
          <w:sz w:val="24"/>
          <w:szCs w:val="24"/>
          <w:lang w:eastAsia="it-IT"/>
        </w:rPr>
        <w:t>:</w:t>
      </w:r>
      <w:r w:rsidRPr="002D012A">
        <w:rPr>
          <w:rFonts w:ascii="Helvetica" w:eastAsia="Times New Roman" w:hAnsi="Helvetica" w:cs="Helvetica"/>
          <w:b/>
          <w:bCs/>
          <w:color w:val="212529"/>
          <w:sz w:val="24"/>
          <w:szCs w:val="24"/>
          <w:lang w:eastAsia="it-IT"/>
        </w:rPr>
        <w:t> </w:t>
      </w:r>
      <w:r w:rsidRPr="002D012A">
        <w:rPr>
          <w:rFonts w:ascii="Helvetica" w:eastAsia="Times New Roman" w:hAnsi="Helvetica" w:cs="Helvetica"/>
          <w:color w:val="212529"/>
          <w:sz w:val="24"/>
          <w:szCs w:val="24"/>
          <w:lang w:eastAsia="it-IT"/>
        </w:rPr>
        <w:t xml:space="preserve">i debitori in stato di sovraindebitamento possono far ricorso all'apertura di una procedura di liquidazione controllata dei loro beni mobili e immobili se non dovesse risultare praticabile la scelta del Concordato Minore </w:t>
      </w:r>
      <w:r w:rsidR="003814E1">
        <w:rPr>
          <w:rFonts w:ascii="Helvetica" w:eastAsia="Times New Roman" w:hAnsi="Helvetica" w:cs="Helvetica"/>
          <w:color w:val="212529"/>
          <w:sz w:val="24"/>
          <w:szCs w:val="24"/>
          <w:lang w:eastAsia="it-IT"/>
        </w:rPr>
        <w:t>o</w:t>
      </w:r>
      <w:r w:rsidRPr="002D012A">
        <w:rPr>
          <w:rFonts w:ascii="Helvetica" w:eastAsia="Times New Roman" w:hAnsi="Helvetica" w:cs="Helvetica"/>
          <w:color w:val="212529"/>
          <w:sz w:val="24"/>
          <w:szCs w:val="24"/>
          <w:lang w:eastAsia="it-IT"/>
        </w:rPr>
        <w:t xml:space="preserve"> della Ristrutturazione dei Debiti del Consumatore. Il Liquidatore, nominato dal Tribunale, in esecuzione del programma liquidatorio, provvede alla distribuzione delle somme ricavate dalla liquidazione ai Creditori secondo l’ordine di prelazione risultante dallo stato passivo.</w:t>
      </w:r>
    </w:p>
    <w:p w:rsidR="002D012A" w:rsidRPr="002D012A" w:rsidRDefault="002D012A" w:rsidP="00EB7788">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b/>
          <w:bCs/>
          <w:color w:val="212529"/>
          <w:sz w:val="24"/>
          <w:szCs w:val="24"/>
          <w:lang w:eastAsia="it-IT"/>
        </w:rPr>
        <w:t>Esdebitazione del Debitore Incapiente</w:t>
      </w:r>
      <w:r w:rsidRPr="002D012A">
        <w:rPr>
          <w:rFonts w:ascii="Helvetica" w:eastAsia="Times New Roman" w:hAnsi="Helvetica" w:cs="Helvetica"/>
          <w:color w:val="212529"/>
          <w:sz w:val="24"/>
          <w:szCs w:val="24"/>
          <w:lang w:eastAsia="it-IT"/>
        </w:rPr>
        <w:t>:</w:t>
      </w:r>
      <w:r w:rsidR="003814E1">
        <w:rPr>
          <w:rFonts w:ascii="Helvetica" w:eastAsia="Times New Roman" w:hAnsi="Helvetica" w:cs="Helvetica"/>
          <w:color w:val="212529"/>
          <w:sz w:val="24"/>
          <w:szCs w:val="24"/>
          <w:lang w:eastAsia="it-IT"/>
        </w:rPr>
        <w:t xml:space="preserve"> </w:t>
      </w:r>
      <w:r w:rsidRPr="002D012A">
        <w:rPr>
          <w:rFonts w:ascii="Helvetica" w:eastAsia="Times New Roman" w:hAnsi="Helvetica" w:cs="Helvetica"/>
          <w:color w:val="212529"/>
          <w:sz w:val="24"/>
          <w:szCs w:val="24"/>
          <w:lang w:eastAsia="it-IT"/>
        </w:rPr>
        <w:t xml:space="preserve">usufruibile </w:t>
      </w:r>
      <w:r w:rsidRPr="00AA6EDB">
        <w:rPr>
          <w:rFonts w:ascii="Helvetica" w:eastAsia="Times New Roman" w:hAnsi="Helvetica" w:cs="Helvetica"/>
          <w:i/>
          <w:color w:val="212529"/>
          <w:sz w:val="24"/>
          <w:szCs w:val="24"/>
          <w:u w:val="single"/>
          <w:lang w:eastAsia="it-IT"/>
        </w:rPr>
        <w:t>una tantum</w:t>
      </w:r>
      <w:r w:rsidRPr="002D012A">
        <w:rPr>
          <w:rFonts w:ascii="Helvetica" w:eastAsia="Times New Roman" w:hAnsi="Helvetica" w:cs="Helvetica"/>
          <w:color w:val="212529"/>
          <w:sz w:val="24"/>
          <w:szCs w:val="24"/>
          <w:lang w:eastAsia="it-IT"/>
        </w:rPr>
        <w:t xml:space="preserve"> solo da persona fisica meritevole che non </w:t>
      </w:r>
      <w:r w:rsidR="00B417B9">
        <w:rPr>
          <w:rFonts w:ascii="Helvetica" w:eastAsia="Times New Roman" w:hAnsi="Helvetica" w:cs="Helvetica"/>
          <w:color w:val="212529"/>
          <w:sz w:val="24"/>
          <w:szCs w:val="24"/>
          <w:lang w:eastAsia="it-IT"/>
        </w:rPr>
        <w:t>sia</w:t>
      </w:r>
      <w:r w:rsidRPr="002D012A">
        <w:rPr>
          <w:rFonts w:ascii="Helvetica" w:eastAsia="Times New Roman" w:hAnsi="Helvetica" w:cs="Helvetica"/>
          <w:color w:val="212529"/>
          <w:sz w:val="24"/>
          <w:szCs w:val="24"/>
          <w:lang w:eastAsia="it-IT"/>
        </w:rPr>
        <w:t xml:space="preserve"> in grado di offrire ai creditori alcuna utilità diretta o indiretta nemmeno in prospettiva futura. </w:t>
      </w:r>
    </w:p>
    <w:p w:rsidR="002D012A" w:rsidRPr="002D012A" w:rsidRDefault="002D012A" w:rsidP="00EB7788">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212529"/>
          <w:sz w:val="24"/>
          <w:szCs w:val="24"/>
          <w:lang w:eastAsia="it-IT"/>
        </w:rPr>
      </w:pPr>
      <w:r w:rsidRPr="002D012A">
        <w:rPr>
          <w:rFonts w:ascii="Helvetica" w:eastAsia="Times New Roman" w:hAnsi="Helvetica" w:cs="Helvetica"/>
          <w:b/>
          <w:bCs/>
          <w:color w:val="212529"/>
          <w:sz w:val="24"/>
          <w:szCs w:val="24"/>
          <w:lang w:eastAsia="it-IT"/>
        </w:rPr>
        <w:t>Procedure Familiari</w:t>
      </w:r>
      <w:r w:rsidRPr="002D012A">
        <w:rPr>
          <w:rFonts w:ascii="Helvetica" w:eastAsia="Times New Roman" w:hAnsi="Helvetica" w:cs="Helvetica"/>
          <w:color w:val="212529"/>
          <w:sz w:val="24"/>
          <w:szCs w:val="24"/>
          <w:lang w:eastAsia="it-IT"/>
        </w:rPr>
        <w:t>:</w:t>
      </w:r>
      <w:r w:rsidR="003814E1">
        <w:rPr>
          <w:rFonts w:ascii="Helvetica" w:eastAsia="Times New Roman" w:hAnsi="Helvetica" w:cs="Helvetica"/>
          <w:color w:val="212529"/>
          <w:sz w:val="24"/>
          <w:szCs w:val="24"/>
          <w:lang w:eastAsia="it-IT"/>
        </w:rPr>
        <w:t xml:space="preserve"> </w:t>
      </w:r>
      <w:r w:rsidRPr="002D012A">
        <w:rPr>
          <w:rFonts w:ascii="Helvetica" w:eastAsia="Times New Roman" w:hAnsi="Helvetica" w:cs="Helvetica"/>
          <w:color w:val="212529"/>
          <w:sz w:val="24"/>
          <w:szCs w:val="24"/>
          <w:lang w:eastAsia="it-IT"/>
        </w:rPr>
        <w:t>i membri della stessa famiglia possono presentare un unico progetto di risoluzione della crisi da sovraindebitamento quando sono conviventi o quando il sovraindebitamento ha un'origine comune. Si considerano membri della stessa famiglia, oltre al coniuge, i parenti entro il quarto grado e gli affini entro il secondo, nonché le parti dell'unione civile e i conviventi di fatto di cui alla L. 76, 20 maggio 2016.</w:t>
      </w:r>
    </w:p>
    <w:p w:rsidR="002D012A" w:rsidRPr="002D012A" w:rsidRDefault="00B623C3" w:rsidP="00EB7788">
      <w:pPr>
        <w:shd w:val="clear" w:color="auto" w:fill="FFFFFF"/>
        <w:spacing w:after="0" w:line="240" w:lineRule="auto"/>
        <w:jc w:val="both"/>
        <w:rPr>
          <w:rFonts w:ascii="Helvetica" w:eastAsia="Times New Roman" w:hAnsi="Helvetica" w:cs="Helvetica"/>
          <w:color w:val="212529"/>
          <w:sz w:val="24"/>
          <w:szCs w:val="24"/>
          <w:lang w:eastAsia="it-IT"/>
        </w:rPr>
      </w:pPr>
      <w:r>
        <w:rPr>
          <w:rFonts w:ascii="Helvetica" w:eastAsia="Times New Roman" w:hAnsi="Helvetica" w:cs="Helvetica"/>
          <w:color w:val="212529"/>
          <w:sz w:val="24"/>
          <w:szCs w:val="24"/>
          <w:lang w:eastAsia="it-IT"/>
        </w:rPr>
        <w:pict>
          <v:rect id="_x0000_i1028" style="width:0;height:1.5pt" o:hralign="center" o:hrstd="t" o:hr="t" fillcolor="#a0a0a0" stroked="f"/>
        </w:pict>
      </w:r>
    </w:p>
    <w:sectPr w:rsidR="002D012A" w:rsidRPr="002D012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132F"/>
    <w:multiLevelType w:val="multilevel"/>
    <w:tmpl w:val="55D09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E72C67"/>
    <w:multiLevelType w:val="multilevel"/>
    <w:tmpl w:val="65CC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A536DA"/>
    <w:multiLevelType w:val="multilevel"/>
    <w:tmpl w:val="FA58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C4185"/>
    <w:multiLevelType w:val="multilevel"/>
    <w:tmpl w:val="BAE457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404BD3"/>
    <w:multiLevelType w:val="multilevel"/>
    <w:tmpl w:val="2A8E0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805763"/>
    <w:multiLevelType w:val="multilevel"/>
    <w:tmpl w:val="9222B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07FE5"/>
    <w:multiLevelType w:val="multilevel"/>
    <w:tmpl w:val="980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12A"/>
    <w:rsid w:val="002D012A"/>
    <w:rsid w:val="00353DE0"/>
    <w:rsid w:val="003814E1"/>
    <w:rsid w:val="0062082F"/>
    <w:rsid w:val="00AA6EDB"/>
    <w:rsid w:val="00B417B9"/>
    <w:rsid w:val="00B623C3"/>
    <w:rsid w:val="00DD3F9D"/>
    <w:rsid w:val="00EB7788"/>
    <w:rsid w:val="00F00F7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46AAF"/>
  <w15:chartTrackingRefBased/>
  <w15:docId w15:val="{3BFD2AD8-6C8B-43A0-8AE7-3143532A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link w:val="Titolo1Carattere"/>
    <w:uiPriority w:val="9"/>
    <w:qFormat/>
    <w:rsid w:val="002D01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5">
    <w:name w:val="heading 5"/>
    <w:basedOn w:val="Normale"/>
    <w:link w:val="Titolo5Carattere"/>
    <w:uiPriority w:val="9"/>
    <w:qFormat/>
    <w:rsid w:val="002D012A"/>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012A"/>
    <w:rPr>
      <w:rFonts w:ascii="Times New Roman" w:eastAsia="Times New Roman" w:hAnsi="Times New Roman" w:cs="Times New Roman"/>
      <w:b/>
      <w:bCs/>
      <w:kern w:val="36"/>
      <w:sz w:val="48"/>
      <w:szCs w:val="48"/>
      <w:lang w:eastAsia="it-IT"/>
    </w:rPr>
  </w:style>
  <w:style w:type="character" w:customStyle="1" w:styleId="Titolo5Carattere">
    <w:name w:val="Titolo 5 Carattere"/>
    <w:basedOn w:val="Carpredefinitoparagrafo"/>
    <w:link w:val="Titolo5"/>
    <w:uiPriority w:val="9"/>
    <w:rsid w:val="002D012A"/>
    <w:rPr>
      <w:rFonts w:ascii="Times New Roman" w:eastAsia="Times New Roman" w:hAnsi="Times New Roman" w:cs="Times New Roman"/>
      <w:b/>
      <w:bCs/>
      <w:sz w:val="20"/>
      <w:szCs w:val="20"/>
      <w:lang w:eastAsia="it-IT"/>
    </w:rPr>
  </w:style>
  <w:style w:type="character" w:styleId="Enfasigrassetto">
    <w:name w:val="Strong"/>
    <w:basedOn w:val="Carpredefinitoparagrafo"/>
    <w:uiPriority w:val="22"/>
    <w:qFormat/>
    <w:rsid w:val="002D012A"/>
    <w:rPr>
      <w:b/>
      <w:bCs/>
    </w:rPr>
  </w:style>
  <w:style w:type="paragraph" w:styleId="NormaleWeb">
    <w:name w:val="Normal (Web)"/>
    <w:basedOn w:val="Normale"/>
    <w:uiPriority w:val="99"/>
    <w:semiHidden/>
    <w:unhideWhenUsed/>
    <w:rsid w:val="002D012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2D012A"/>
    <w:rPr>
      <w:color w:val="0000FF"/>
      <w:u w:val="single"/>
    </w:rPr>
  </w:style>
  <w:style w:type="paragraph" w:customStyle="1" w:styleId="box-avvertimento">
    <w:name w:val="box-avvertimento"/>
    <w:basedOn w:val="Normale"/>
    <w:rsid w:val="002D012A"/>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346117">
      <w:bodyDiv w:val="1"/>
      <w:marLeft w:val="0"/>
      <w:marRight w:val="0"/>
      <w:marTop w:val="0"/>
      <w:marBottom w:val="0"/>
      <w:divBdr>
        <w:top w:val="none" w:sz="0" w:space="0" w:color="auto"/>
        <w:left w:val="none" w:sz="0" w:space="0" w:color="auto"/>
        <w:bottom w:val="none" w:sz="0" w:space="0" w:color="auto"/>
        <w:right w:val="none" w:sz="0" w:space="0" w:color="auto"/>
      </w:divBdr>
      <w:divsChild>
        <w:div w:id="1421487201">
          <w:marLeft w:val="0"/>
          <w:marRight w:val="0"/>
          <w:marTop w:val="150"/>
          <w:marBottom w:val="300"/>
          <w:divBdr>
            <w:top w:val="none" w:sz="0" w:space="0" w:color="auto"/>
            <w:left w:val="none" w:sz="0" w:space="0" w:color="auto"/>
            <w:bottom w:val="none" w:sz="0" w:space="0" w:color="auto"/>
            <w:right w:val="none" w:sz="0" w:space="0" w:color="auto"/>
          </w:divBdr>
        </w:div>
        <w:div w:id="2029133667">
          <w:marLeft w:val="0"/>
          <w:marRight w:val="0"/>
          <w:marTop w:val="0"/>
          <w:marBottom w:val="0"/>
          <w:divBdr>
            <w:top w:val="none" w:sz="0" w:space="0" w:color="auto"/>
            <w:left w:val="none" w:sz="0" w:space="0" w:color="auto"/>
            <w:bottom w:val="none" w:sz="0" w:space="0" w:color="auto"/>
            <w:right w:val="none" w:sz="0" w:space="0" w:color="auto"/>
          </w:divBdr>
          <w:divsChild>
            <w:div w:id="1762333143">
              <w:marLeft w:val="0"/>
              <w:marRight w:val="0"/>
              <w:marTop w:val="0"/>
              <w:marBottom w:val="0"/>
              <w:divBdr>
                <w:top w:val="none" w:sz="0" w:space="0" w:color="auto"/>
                <w:left w:val="none" w:sz="0" w:space="0" w:color="auto"/>
                <w:bottom w:val="none" w:sz="0" w:space="0" w:color="auto"/>
                <w:right w:val="none" w:sz="0" w:space="0" w:color="auto"/>
              </w:divBdr>
              <w:divsChild>
                <w:div w:id="1015763086">
                  <w:marLeft w:val="0"/>
                  <w:marRight w:val="0"/>
                  <w:marTop w:val="0"/>
                  <w:marBottom w:val="0"/>
                  <w:divBdr>
                    <w:top w:val="none" w:sz="0" w:space="0" w:color="auto"/>
                    <w:left w:val="none" w:sz="0" w:space="0" w:color="auto"/>
                    <w:bottom w:val="none" w:sz="0" w:space="0" w:color="auto"/>
                    <w:right w:val="none" w:sz="0" w:space="0" w:color="auto"/>
                  </w:divBdr>
                  <w:divsChild>
                    <w:div w:id="914163827">
                      <w:marLeft w:val="0"/>
                      <w:marRight w:val="0"/>
                      <w:marTop w:val="0"/>
                      <w:marBottom w:val="0"/>
                      <w:divBdr>
                        <w:top w:val="none" w:sz="0" w:space="0" w:color="auto"/>
                        <w:left w:val="none" w:sz="0" w:space="0" w:color="auto"/>
                        <w:bottom w:val="none" w:sz="0" w:space="0" w:color="auto"/>
                        <w:right w:val="none" w:sz="0" w:space="0" w:color="auto"/>
                      </w:divBdr>
                      <w:divsChild>
                        <w:div w:id="1402946703">
                          <w:marLeft w:val="0"/>
                          <w:marRight w:val="0"/>
                          <w:marTop w:val="0"/>
                          <w:marBottom w:val="0"/>
                          <w:divBdr>
                            <w:top w:val="none" w:sz="0" w:space="0" w:color="auto"/>
                            <w:left w:val="none" w:sz="0" w:space="0" w:color="auto"/>
                            <w:bottom w:val="none" w:sz="0" w:space="0" w:color="auto"/>
                            <w:right w:val="none" w:sz="0" w:space="0" w:color="auto"/>
                          </w:divBdr>
                        </w:div>
                        <w:div w:id="1139809196">
                          <w:marLeft w:val="0"/>
                          <w:marRight w:val="0"/>
                          <w:marTop w:val="0"/>
                          <w:marBottom w:val="0"/>
                          <w:divBdr>
                            <w:top w:val="none" w:sz="0" w:space="0" w:color="auto"/>
                            <w:left w:val="none" w:sz="0" w:space="0" w:color="auto"/>
                            <w:bottom w:val="none" w:sz="0" w:space="0" w:color="auto"/>
                            <w:right w:val="none" w:sz="0" w:space="0" w:color="auto"/>
                          </w:divBdr>
                        </w:div>
                        <w:div w:id="557593008">
                          <w:marLeft w:val="0"/>
                          <w:marRight w:val="0"/>
                          <w:marTop w:val="0"/>
                          <w:marBottom w:val="0"/>
                          <w:divBdr>
                            <w:top w:val="none" w:sz="0" w:space="0" w:color="auto"/>
                            <w:left w:val="none" w:sz="0" w:space="0" w:color="auto"/>
                            <w:bottom w:val="none" w:sz="0" w:space="0" w:color="auto"/>
                            <w:right w:val="none" w:sz="0" w:space="0" w:color="auto"/>
                          </w:divBdr>
                        </w:div>
                        <w:div w:id="1370572451">
                          <w:marLeft w:val="0"/>
                          <w:marRight w:val="0"/>
                          <w:marTop w:val="0"/>
                          <w:marBottom w:val="0"/>
                          <w:divBdr>
                            <w:top w:val="none" w:sz="0" w:space="0" w:color="auto"/>
                            <w:left w:val="none" w:sz="0" w:space="0" w:color="auto"/>
                            <w:bottom w:val="none" w:sz="0" w:space="0" w:color="auto"/>
                            <w:right w:val="none" w:sz="0" w:space="0" w:color="auto"/>
                          </w:divBdr>
                        </w:div>
                        <w:div w:id="175015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1088</Words>
  <Characters>6203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dc:creator>
  <cp:keywords/>
  <dc:description/>
  <cp:lastModifiedBy>Sandri</cp:lastModifiedBy>
  <cp:revision>5</cp:revision>
  <dcterms:created xsi:type="dcterms:W3CDTF">2025-01-31T15:53:00Z</dcterms:created>
  <dcterms:modified xsi:type="dcterms:W3CDTF">2025-01-31T17:01:00Z</dcterms:modified>
</cp:coreProperties>
</file>