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A04C" w14:textId="0B8A9C14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ORDINE DEGLI AVVOCATI DI </w:t>
      </w:r>
      <w:r w:rsidR="00650D7F" w:rsidRPr="00E20F9B">
        <w:rPr>
          <w:rFonts w:ascii="Times New Roman" w:hAnsi="Times New Roman" w:cs="Times New Roman"/>
        </w:rPr>
        <w:t>MODENA</w:t>
      </w:r>
      <w:r w:rsidRPr="00E20F9B">
        <w:rPr>
          <w:rFonts w:ascii="Times New Roman" w:hAnsi="Times New Roman" w:cs="Times New Roman"/>
        </w:rPr>
        <w:t xml:space="preserve"> – RENDICONTO GENERALE 202</w:t>
      </w:r>
      <w:r w:rsidR="00CB6C10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– NOTA INTEGRATIVA</w:t>
      </w:r>
    </w:p>
    <w:p w14:paraId="0A7A65C5" w14:textId="29BF937F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</w:p>
    <w:p w14:paraId="2F407CC6" w14:textId="0FC4B41E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NOTA INTEGRATIVA AL RENDICONTO GENERALE CHIUSO AL</w:t>
      </w:r>
      <w:r w:rsidR="00650D7F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31.12.202</w:t>
      </w:r>
      <w:r w:rsidR="00CB6C10">
        <w:rPr>
          <w:rFonts w:ascii="Times New Roman" w:hAnsi="Times New Roman" w:cs="Times New Roman"/>
        </w:rPr>
        <w:t>4</w:t>
      </w:r>
    </w:p>
    <w:p w14:paraId="16079DD3" w14:textId="15079142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rendiconto relativo al 202</w:t>
      </w:r>
      <w:r w:rsidR="00CB6C10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è stato predisposto in ottemperanza al regolamento di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amministrazione e contabilità adottato dal Consiglio dell’Ordine di </w:t>
      </w:r>
      <w:r w:rsidR="00650D7F" w:rsidRPr="00E20F9B">
        <w:rPr>
          <w:rFonts w:ascii="Times New Roman" w:hAnsi="Times New Roman" w:cs="Times New Roman"/>
        </w:rPr>
        <w:t>Modena</w:t>
      </w:r>
      <w:r w:rsidRPr="00E20F9B">
        <w:rPr>
          <w:rFonts w:ascii="Times New Roman" w:hAnsi="Times New Roman" w:cs="Times New Roman"/>
        </w:rPr>
        <w:t>.</w:t>
      </w:r>
    </w:p>
    <w:p w14:paraId="1F45DD45" w14:textId="17A08673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rendiconto in esame è predisposto in ottemperanza al principio di “competenza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finanziaria”.</w:t>
      </w:r>
    </w:p>
    <w:p w14:paraId="254D771F" w14:textId="6CF3F254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rendiconto finanziario, così come predisposto, da un lato evidenzia entrate e spese di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competenza finanziaria 202</w:t>
      </w:r>
      <w:r w:rsidR="00CB6C10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>, dall’altro, tramite la gestione dei residui attivi e passivi, vuole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anche evidenziare i veri e propri flussi di disponibilità finanziaria.</w:t>
      </w:r>
    </w:p>
    <w:p w14:paraId="4936142F" w14:textId="75B6DD25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rendiconto generale chiuso al 31/12/202</w:t>
      </w:r>
      <w:r w:rsidR="00CB6C10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>, si compone dei seguenti documenti:</w:t>
      </w:r>
    </w:p>
    <w:p w14:paraId="3AB11FB3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-Conto del bilancio (Rendiconto finanziario);</w:t>
      </w:r>
    </w:p>
    <w:p w14:paraId="3819DA96" w14:textId="7A258C3E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-Conto economico</w:t>
      </w:r>
      <w:r w:rsidR="00E20F9B" w:rsidRPr="00E20F9B">
        <w:rPr>
          <w:rFonts w:ascii="Times New Roman" w:hAnsi="Times New Roman" w:cs="Times New Roman"/>
        </w:rPr>
        <w:t xml:space="preserve"> in forma abbreviata</w:t>
      </w:r>
      <w:r w:rsidRPr="00E20F9B">
        <w:rPr>
          <w:rFonts w:ascii="Times New Roman" w:hAnsi="Times New Roman" w:cs="Times New Roman"/>
        </w:rPr>
        <w:t>;</w:t>
      </w:r>
    </w:p>
    <w:p w14:paraId="52E38E0C" w14:textId="5FFF9DED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-Stato patrimoniale</w:t>
      </w:r>
      <w:r w:rsidR="00E20F9B" w:rsidRPr="00E20F9B">
        <w:rPr>
          <w:rFonts w:ascii="Times New Roman" w:hAnsi="Times New Roman" w:cs="Times New Roman"/>
        </w:rPr>
        <w:t xml:space="preserve"> in forma abbreviata</w:t>
      </w:r>
      <w:r w:rsidRPr="00E20F9B">
        <w:rPr>
          <w:rFonts w:ascii="Times New Roman" w:hAnsi="Times New Roman" w:cs="Times New Roman"/>
        </w:rPr>
        <w:t>;</w:t>
      </w:r>
    </w:p>
    <w:p w14:paraId="7ECD4F3A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-Nota integrativa in forma abbreviata.</w:t>
      </w:r>
    </w:p>
    <w:p w14:paraId="3490A90F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NORME E PRINCIPI DI RIFERIMENTO</w:t>
      </w:r>
    </w:p>
    <w:p w14:paraId="221BF95A" w14:textId="77341BE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In sede di redazione del Conto del Bilancio sono state rispettate le norme e i principi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contabili generali rappresentate dalle leggi alle quali il Consiglio tramite apposito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regolamento interno, conforma la propria gestione ai principi contabili contenuti nel D.P.R.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n. 97/2003.</w:t>
      </w:r>
    </w:p>
    <w:p w14:paraId="7A7F5EB9" w14:textId="041AD819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conto consuntivo al 31 dicembre 202</w:t>
      </w:r>
      <w:r w:rsidR="00CB6C10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è stato redatto in conformità alla normativa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prevista dal </w:t>
      </w:r>
      <w:r w:rsidR="003C342B" w:rsidRPr="00E20F9B">
        <w:rPr>
          <w:rFonts w:ascii="Times New Roman" w:hAnsi="Times New Roman" w:cs="Times New Roman"/>
        </w:rPr>
        <w:t>Codice civile</w:t>
      </w:r>
      <w:r w:rsidRPr="00E20F9B">
        <w:rPr>
          <w:rFonts w:ascii="Times New Roman" w:hAnsi="Times New Roman" w:cs="Times New Roman"/>
        </w:rPr>
        <w:t xml:space="preserve"> agli artt. 2423, e 2423 bis, comma 2, e per quanto concerne i criteri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di valutazione.</w:t>
      </w:r>
    </w:p>
    <w:p w14:paraId="3D261191" w14:textId="7AD7376F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In particolare, nella redazione di tutti i documenti che compongono il bilancio si è operato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perseguendo il rispetto delle reali condizioni delle operazioni di gestione con l’obiettivo di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fornire una rappresentazione veritiera della situazione patrimoniale, economica 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finanziaria: principio di veridicità.</w:t>
      </w:r>
    </w:p>
    <w:p w14:paraId="3B429A53" w14:textId="6BEB3EBA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Si è perseguito sia il rispetto formale che sostanziale delle norme che sovrintendono la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redazione dei documenti contabili ed anche delle regole tecniche che guidano le rilevazioni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contabili.</w:t>
      </w:r>
    </w:p>
    <w:p w14:paraId="54AE27A6" w14:textId="69CE6A55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Nel processo di formazione del bilancio si è ottemperato al principio di unità, integrità 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universalità: la gestione finanziaria è presentata con modalità unitaria; il totale delle entrate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finanzia indistintamente il totale delle uscite, nel rispetto delle </w:t>
      </w:r>
      <w:r w:rsidR="00650D7F" w:rsidRPr="00E20F9B">
        <w:rPr>
          <w:rFonts w:ascii="Times New Roman" w:hAnsi="Times New Roman" w:cs="Times New Roman"/>
        </w:rPr>
        <w:t>tre</w:t>
      </w:r>
      <w:r w:rsidRPr="00E20F9B">
        <w:rPr>
          <w:rFonts w:ascii="Times New Roman" w:hAnsi="Times New Roman" w:cs="Times New Roman"/>
        </w:rPr>
        <w:t xml:space="preserve"> aree di attività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amministrativa nelle quali è stata distinta l’attività del Consiglio: l</w:t>
      </w:r>
      <w:r w:rsidR="00CB6C10">
        <w:rPr>
          <w:rFonts w:ascii="Times New Roman" w:hAnsi="Times New Roman" w:cs="Times New Roman"/>
        </w:rPr>
        <w:t>’</w:t>
      </w:r>
      <w:r w:rsidRPr="00E20F9B">
        <w:rPr>
          <w:rFonts w:ascii="Times New Roman" w:hAnsi="Times New Roman" w:cs="Times New Roman"/>
        </w:rPr>
        <w:t>attività istituzionale vera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e propria, l’organismo di mediazione e l’organismo di</w:t>
      </w:r>
      <w:r w:rsidR="00650D7F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composizione della crisi.</w:t>
      </w:r>
    </w:p>
    <w:p w14:paraId="3A382A9F" w14:textId="52048339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Gli elementi contenuti nel bilancio di esercizio corrispondono alle risultanze delle scritture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contabili.</w:t>
      </w:r>
    </w:p>
    <w:p w14:paraId="17C7F2FA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CRITERI DI VALUTAZIONE</w:t>
      </w:r>
    </w:p>
    <w:p w14:paraId="489D52E2" w14:textId="4E09BEE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 criteri di valutazione utilizzati nella redazione del conto economico e dello stato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patrimoniale al 31 dicembre 202</w:t>
      </w:r>
      <w:r w:rsidR="00CB6C10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non si discostano dai medesimi adottati nella formazione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del bilancio del precedente esercizio e sono conformi alle vigenti disposizioni di legge.</w:t>
      </w:r>
    </w:p>
    <w:p w14:paraId="4D46F5A4" w14:textId="68A47D20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Le valutazioni delle voci di bilancio, al pari dei precedenti esercizi, sono fatte osservando 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criteri generali della prudenza e della competenza e nella prospettiva della continuazione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dell'attività.</w:t>
      </w:r>
    </w:p>
    <w:p w14:paraId="609D4EFD" w14:textId="6D7D057E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In particolare, i criteri di valutazione adottati per le voci più significative sono stati 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seguenti:</w:t>
      </w:r>
    </w:p>
    <w:p w14:paraId="3FEF997B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IMMOBILIZZAZIONI MATERIALI</w:t>
      </w:r>
    </w:p>
    <w:p w14:paraId="5C92434A" w14:textId="7F805843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lastRenderedPageBreak/>
        <w:t>Le immobilizzazioni materiali sono iscritte al costo di acquisto e sono esposte in bilancio al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netto degli ammortamenti accumulati. Gli ammortamenti imputati al conto economico,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vengono calcolati in modo sistematico e costante in base alla residua possibilità di utilizzo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dei beni.</w:t>
      </w:r>
    </w:p>
    <w:p w14:paraId="75B59EC6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IMMOBILIZZAZIONI IMMATERIALI</w:t>
      </w:r>
    </w:p>
    <w:p w14:paraId="2F3A580D" w14:textId="61B3CBEF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Le immobilizzazioni immateriali sono state iscritte al costo di acquisizione o realizzazione,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comprensivo dei relativi oneri accessori.</w:t>
      </w:r>
    </w:p>
    <w:p w14:paraId="71C277C8" w14:textId="21803DBC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Tali immobilizzazioni sono esposte in bilancio alla voce B.I. dell'attivo dello Stato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Patrimoniale; non sono presenti costi pluriennali capitalizzati.</w:t>
      </w:r>
    </w:p>
    <w:p w14:paraId="0815C5CF" w14:textId="0CE3EB69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L'ammortamento delle immobilizzazioni immateriali è stato effettuato con sistematicità e in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ogni esercizio, in relazione alla residua possibilità di utilizzazione economica.</w:t>
      </w:r>
    </w:p>
    <w:p w14:paraId="74892481" w14:textId="50F41835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piano di ammortamento è stato calcolato con quote costanti tenendo conto della loro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residua possibilità di utilizzazione, non si discosta da quello utilizzato per gli esercizi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precedenti.</w:t>
      </w:r>
    </w:p>
    <w:p w14:paraId="4C4A5330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CREDITI E DEBITI</w:t>
      </w:r>
    </w:p>
    <w:p w14:paraId="1C33B005" w14:textId="3604F70C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 crediti e i debiti sono iscritti al loro valore nominale, ritenuto per i crediti rappresentativo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del presumibile valore di realizzo.</w:t>
      </w:r>
    </w:p>
    <w:p w14:paraId="05F47F9E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DISPONIBILITA’ LIQUIDE</w:t>
      </w:r>
    </w:p>
    <w:p w14:paraId="67F864F4" w14:textId="75D09B4A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Le giacenze di cassa, gli assegni ed i depositi bancari sono iscritti al valore nominale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rappresentativo del valore di realizzazione. Eventuali vincoli sulle disponibilità sono illustrati nella specifica</w:t>
      </w:r>
      <w:r w:rsidR="0050533C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sezione di commento della presente nota.</w:t>
      </w:r>
    </w:p>
    <w:p w14:paraId="3E1C8061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T.F.R. DI LAVORO SUBORDINATO</w:t>
      </w:r>
    </w:p>
    <w:p w14:paraId="1C5CBBA3" w14:textId="061A54CD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Rappresenta il debito certo maturato a favore dei lavoratori dipendenti alla data di chiusura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del bilancio al netto di eventuali anticipazioni corrisposte ai sensi di legge. La quota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dell'esercizio è stata calcolata nel rispetto della normativa vigente e dei contratti collettivi di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lavoro ed integrativi.</w:t>
      </w:r>
    </w:p>
    <w:p w14:paraId="2C973083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RICAVI E COSTI</w:t>
      </w:r>
    </w:p>
    <w:p w14:paraId="358DB7F5" w14:textId="51CE375B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Sono contabilizzati secondo il principio della competenza e della prudenza e sono iscritti al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netto dei resi, degli sconti, abbuoni e premi.</w:t>
      </w:r>
    </w:p>
    <w:p w14:paraId="18D70ADF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RENDICONTO FINANZIARIO</w:t>
      </w:r>
    </w:p>
    <w:p w14:paraId="00C32632" w14:textId="52299F94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Il documento è redatto per capitoli di spesa ed è articolato in </w:t>
      </w:r>
      <w:r w:rsidR="006D3DA6" w:rsidRPr="00E20F9B">
        <w:rPr>
          <w:rFonts w:ascii="Times New Roman" w:hAnsi="Times New Roman" w:cs="Times New Roman"/>
        </w:rPr>
        <w:t>tre centri di costo</w:t>
      </w:r>
      <w:r w:rsidRPr="00E20F9B">
        <w:rPr>
          <w:rFonts w:ascii="Times New Roman" w:hAnsi="Times New Roman" w:cs="Times New Roman"/>
        </w:rPr>
        <w:t>, sia per quanto riguarda le entrate che le uscite: l’attività istituzionale del</w:t>
      </w:r>
      <w:r w:rsidR="00E20F9B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Consiglio dell’Ordine, l’attività dell’Organismo di Mediazione</w:t>
      </w:r>
      <w:r w:rsidR="006D3DA6" w:rsidRPr="00E20F9B">
        <w:rPr>
          <w:rFonts w:ascii="Times New Roman" w:hAnsi="Times New Roman" w:cs="Times New Roman"/>
        </w:rPr>
        <w:t xml:space="preserve"> e</w:t>
      </w:r>
      <w:r w:rsidRPr="00E20F9B">
        <w:rPr>
          <w:rFonts w:ascii="Times New Roman" w:hAnsi="Times New Roman" w:cs="Times New Roman"/>
        </w:rPr>
        <w:t xml:space="preserve"> l’attività dell’Organismo di</w:t>
      </w:r>
      <w:r w:rsidR="00E20F9B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Composizione della crisi da sovraindebitamento.</w:t>
      </w:r>
    </w:p>
    <w:p w14:paraId="7470061F" w14:textId="672FD389" w:rsidR="003A7B00" w:rsidRPr="00E20F9B" w:rsidRDefault="006D3DA6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Nel corso dell’anno </w:t>
      </w:r>
      <w:r w:rsidR="00E42D5D" w:rsidRPr="00E20F9B">
        <w:rPr>
          <w:rFonts w:ascii="Times New Roman" w:hAnsi="Times New Roman" w:cs="Times New Roman"/>
        </w:rPr>
        <w:t>r</w:t>
      </w:r>
      <w:r w:rsidR="003A7B00" w:rsidRPr="00E20F9B">
        <w:rPr>
          <w:rFonts w:ascii="Times New Roman" w:hAnsi="Times New Roman" w:cs="Times New Roman"/>
        </w:rPr>
        <w:t>ispetto alla previsione iniziale si sono verificat</w:t>
      </w:r>
      <w:r w:rsidR="00E42D5D" w:rsidRPr="00E20F9B">
        <w:rPr>
          <w:rFonts w:ascii="Times New Roman" w:hAnsi="Times New Roman" w:cs="Times New Roman"/>
        </w:rPr>
        <w:t>e alcune variazioni</w:t>
      </w:r>
      <w:r w:rsidR="003A7B00" w:rsidRPr="00E20F9B">
        <w:rPr>
          <w:rFonts w:ascii="Times New Roman" w:hAnsi="Times New Roman" w:cs="Times New Roman"/>
        </w:rPr>
        <w:t>.</w:t>
      </w:r>
    </w:p>
    <w:p w14:paraId="2E29A60E" w14:textId="6FAEAFF7" w:rsidR="003A7B00" w:rsidRPr="00E20F9B" w:rsidRDefault="004C6DC9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Nel 202</w:t>
      </w:r>
      <w:r w:rsidR="00CB6C10">
        <w:rPr>
          <w:rFonts w:ascii="Times New Roman" w:hAnsi="Times New Roman" w:cs="Times New Roman"/>
        </w:rPr>
        <w:t>4</w:t>
      </w:r>
      <w:r w:rsidR="003A7B00" w:rsidRPr="00E20F9B">
        <w:rPr>
          <w:rFonts w:ascii="Times New Roman" w:hAnsi="Times New Roman" w:cs="Times New Roman"/>
        </w:rPr>
        <w:t xml:space="preserve"> Consiglio ha partecipato, in</w:t>
      </w:r>
      <w:r w:rsidRPr="00E20F9B">
        <w:rPr>
          <w:rFonts w:ascii="Times New Roman" w:hAnsi="Times New Roman" w:cs="Times New Roman"/>
        </w:rPr>
        <w:t xml:space="preserve"> </w:t>
      </w:r>
      <w:r w:rsidR="003A7B00" w:rsidRPr="00E20F9B">
        <w:rPr>
          <w:rFonts w:ascii="Times New Roman" w:hAnsi="Times New Roman" w:cs="Times New Roman"/>
        </w:rPr>
        <w:t xml:space="preserve">rappresentanza dell’Ordine di </w:t>
      </w:r>
      <w:r w:rsidRPr="00E20F9B">
        <w:rPr>
          <w:rFonts w:ascii="Times New Roman" w:hAnsi="Times New Roman" w:cs="Times New Roman"/>
        </w:rPr>
        <w:t>Modena</w:t>
      </w:r>
      <w:r w:rsidR="003A7B00" w:rsidRPr="00E20F9B">
        <w:rPr>
          <w:rFonts w:ascii="Times New Roman" w:hAnsi="Times New Roman" w:cs="Times New Roman"/>
        </w:rPr>
        <w:t>, a diversi eventi istituzionali</w:t>
      </w:r>
      <w:r w:rsidR="00CB6C10">
        <w:rPr>
          <w:rFonts w:ascii="Times New Roman" w:hAnsi="Times New Roman" w:cs="Times New Roman"/>
        </w:rPr>
        <w:t>.</w:t>
      </w:r>
    </w:p>
    <w:p w14:paraId="713C78C5" w14:textId="48894052" w:rsidR="003A7B00" w:rsidRPr="00E20F9B" w:rsidRDefault="00C11097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202</w:t>
      </w:r>
      <w:r w:rsidR="00CB6C10">
        <w:rPr>
          <w:rFonts w:ascii="Times New Roman" w:hAnsi="Times New Roman" w:cs="Times New Roman"/>
        </w:rPr>
        <w:t>4</w:t>
      </w:r>
      <w:r w:rsidR="003A7B00" w:rsidRPr="00E20F9B">
        <w:rPr>
          <w:rFonts w:ascii="Times New Roman" w:hAnsi="Times New Roman" w:cs="Times New Roman"/>
        </w:rPr>
        <w:t xml:space="preserve"> è stato caratterizzato da un </w:t>
      </w:r>
      <w:r w:rsidR="00CB6C10">
        <w:rPr>
          <w:rFonts w:ascii="Times New Roman" w:hAnsi="Times New Roman" w:cs="Times New Roman"/>
        </w:rPr>
        <w:t>deciso</w:t>
      </w:r>
      <w:r w:rsidR="00654FA8" w:rsidRPr="00E20F9B">
        <w:rPr>
          <w:rFonts w:ascii="Times New Roman" w:hAnsi="Times New Roman" w:cs="Times New Roman"/>
        </w:rPr>
        <w:t xml:space="preserve"> </w:t>
      </w:r>
      <w:r w:rsidR="003A7B00" w:rsidRPr="00E20F9B">
        <w:rPr>
          <w:rFonts w:ascii="Times New Roman" w:hAnsi="Times New Roman" w:cs="Times New Roman"/>
        </w:rPr>
        <w:t>incremento delle entrat</w:t>
      </w:r>
      <w:r w:rsidR="00654FA8" w:rsidRPr="00E20F9B">
        <w:rPr>
          <w:rFonts w:ascii="Times New Roman" w:hAnsi="Times New Roman" w:cs="Times New Roman"/>
        </w:rPr>
        <w:t>e della gestione corrente</w:t>
      </w:r>
      <w:r w:rsidR="004C6DC9" w:rsidRPr="00E20F9B">
        <w:rPr>
          <w:rFonts w:ascii="Times New Roman" w:hAnsi="Times New Roman" w:cs="Times New Roman"/>
        </w:rPr>
        <w:t>.</w:t>
      </w:r>
    </w:p>
    <w:p w14:paraId="37F20964" w14:textId="0B5DAFE0" w:rsidR="003A7B00" w:rsidRPr="00E20F9B" w:rsidRDefault="00C11097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Andando nel dettaglio in aumento tutte le attività commerciali, </w:t>
      </w:r>
      <w:r w:rsidR="00CB6C10">
        <w:rPr>
          <w:rFonts w:ascii="Times New Roman" w:hAnsi="Times New Roman" w:cs="Times New Roman"/>
        </w:rPr>
        <w:t>in leggera diminuzione</w:t>
      </w:r>
      <w:r w:rsidRPr="00E20F9B">
        <w:rPr>
          <w:rFonts w:ascii="Times New Roman" w:hAnsi="Times New Roman" w:cs="Times New Roman"/>
        </w:rPr>
        <w:t xml:space="preserve"> l’attività istituzionale</w:t>
      </w:r>
      <w:r w:rsidR="004C6DC9" w:rsidRPr="00E20F9B">
        <w:rPr>
          <w:rFonts w:ascii="Times New Roman" w:hAnsi="Times New Roman" w:cs="Times New Roman"/>
        </w:rPr>
        <w:t>.</w:t>
      </w:r>
    </w:p>
    <w:p w14:paraId="676A1376" w14:textId="5D77A8B7" w:rsidR="003A7B00" w:rsidRPr="00E20F9B" w:rsidRDefault="004C6DC9" w:rsidP="00E20F9B">
      <w:pPr>
        <w:jc w:val="both"/>
        <w:rPr>
          <w:rFonts w:ascii="Times New Roman" w:hAnsi="Times New Roman" w:cs="Times New Roman"/>
        </w:rPr>
      </w:pPr>
      <w:r w:rsidRPr="00EB456D">
        <w:rPr>
          <w:rFonts w:ascii="Times New Roman" w:hAnsi="Times New Roman" w:cs="Times New Roman"/>
        </w:rPr>
        <w:t>In aumento la spesa relativa ai dipendenti</w:t>
      </w:r>
      <w:r w:rsidR="00EB456D">
        <w:rPr>
          <w:rFonts w:ascii="Times New Roman" w:hAnsi="Times New Roman" w:cs="Times New Roman"/>
        </w:rPr>
        <w:t>, compensata da</w:t>
      </w:r>
      <w:r w:rsidR="00D33D03">
        <w:rPr>
          <w:rFonts w:ascii="Times New Roman" w:hAnsi="Times New Roman" w:cs="Times New Roman"/>
        </w:rPr>
        <w:t>l quasi azzeramento</w:t>
      </w:r>
      <w:r w:rsidR="00EB456D">
        <w:rPr>
          <w:rFonts w:ascii="Times New Roman" w:hAnsi="Times New Roman" w:cs="Times New Roman"/>
        </w:rPr>
        <w:t xml:space="preserve"> del</w:t>
      </w:r>
      <w:r w:rsidR="00D33D03">
        <w:rPr>
          <w:rFonts w:ascii="Times New Roman" w:hAnsi="Times New Roman" w:cs="Times New Roman"/>
        </w:rPr>
        <w:t xml:space="preserve"> contributo alla Fondazione Forense</w:t>
      </w:r>
      <w:r w:rsidRPr="00EB456D">
        <w:rPr>
          <w:rFonts w:ascii="Times New Roman" w:hAnsi="Times New Roman" w:cs="Times New Roman"/>
        </w:rPr>
        <w:t>. Nel corso del 202</w:t>
      </w:r>
      <w:r w:rsidR="00D33D03">
        <w:rPr>
          <w:rFonts w:ascii="Times New Roman" w:hAnsi="Times New Roman" w:cs="Times New Roman"/>
        </w:rPr>
        <w:t>4 si è provveduto a scorrere la graduatoria del concorso pubblico effettuato nel 2023 così da portare le unità a 5 dipendenti</w:t>
      </w:r>
      <w:r w:rsidR="00FC0D4A" w:rsidRPr="00EB456D">
        <w:rPr>
          <w:rFonts w:ascii="Times New Roman" w:hAnsi="Times New Roman" w:cs="Times New Roman"/>
        </w:rPr>
        <w:t>.</w:t>
      </w:r>
      <w:r w:rsidRPr="00E20F9B">
        <w:rPr>
          <w:rFonts w:ascii="Times New Roman" w:hAnsi="Times New Roman" w:cs="Times New Roman"/>
        </w:rPr>
        <w:t xml:space="preserve"> </w:t>
      </w:r>
      <w:r w:rsidR="007B6CC7">
        <w:rPr>
          <w:rFonts w:ascii="Times New Roman" w:hAnsi="Times New Roman" w:cs="Times New Roman"/>
        </w:rPr>
        <w:t>Il criterio di ripartizione delle spese legate ai dipendenti tra attività Istituzionale e Commerciale è stato fino al 30.04.24 ripartito 62% attività istituzionale e 38% attività commerciale. A seguito dell’assunzione di 1 unità presso l’organismo di Mediazione le percentuali di riparto sono state aggiornate al 50%.</w:t>
      </w:r>
    </w:p>
    <w:p w14:paraId="78C36130" w14:textId="5B603E9D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lastRenderedPageBreak/>
        <w:t xml:space="preserve">Le Entrate contributive sono risultate </w:t>
      </w:r>
      <w:r w:rsidR="00FC0D4A" w:rsidRPr="00E20F9B">
        <w:rPr>
          <w:rFonts w:ascii="Times New Roman" w:hAnsi="Times New Roman" w:cs="Times New Roman"/>
        </w:rPr>
        <w:t>in linea</w:t>
      </w:r>
      <w:r w:rsidRPr="00E20F9B">
        <w:rPr>
          <w:rFonts w:ascii="Times New Roman" w:hAnsi="Times New Roman" w:cs="Times New Roman"/>
        </w:rPr>
        <w:t xml:space="preserve"> a quanto previsto, realizzando</w:t>
      </w:r>
      <w:r w:rsidR="00E20F9B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complessivamente un incremento del </w:t>
      </w:r>
      <w:r w:rsidR="00FC0D4A" w:rsidRPr="00E20F9B">
        <w:rPr>
          <w:rFonts w:ascii="Times New Roman" w:hAnsi="Times New Roman" w:cs="Times New Roman"/>
        </w:rPr>
        <w:t>1</w:t>
      </w:r>
      <w:r w:rsidRPr="00E20F9B">
        <w:rPr>
          <w:rFonts w:ascii="Times New Roman" w:hAnsi="Times New Roman" w:cs="Times New Roman"/>
        </w:rPr>
        <w:t>%</w:t>
      </w:r>
      <w:r w:rsidR="00D33D03">
        <w:rPr>
          <w:rFonts w:ascii="Times New Roman" w:hAnsi="Times New Roman" w:cs="Times New Roman"/>
        </w:rPr>
        <w:t xml:space="preserve"> rispetto al preventivato</w:t>
      </w:r>
      <w:r w:rsidRPr="00E20F9B">
        <w:rPr>
          <w:rFonts w:ascii="Times New Roman" w:hAnsi="Times New Roman" w:cs="Times New Roman"/>
        </w:rPr>
        <w:t>.</w:t>
      </w:r>
    </w:p>
    <w:p w14:paraId="510F00E9" w14:textId="0C4CBD33" w:rsidR="003A7B00" w:rsidRPr="00E20F9B" w:rsidRDefault="007036D9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In linea</w:t>
      </w:r>
      <w:r w:rsidR="003A7B00" w:rsidRPr="00E20F9B">
        <w:rPr>
          <w:rFonts w:ascii="Times New Roman" w:hAnsi="Times New Roman" w:cs="Times New Roman"/>
        </w:rPr>
        <w:t xml:space="preserve"> alle previsioni anche le entrate per emissione certificati e</w:t>
      </w:r>
      <w:r w:rsidR="00E20F9B" w:rsidRPr="00E20F9B">
        <w:rPr>
          <w:rFonts w:ascii="Times New Roman" w:hAnsi="Times New Roman" w:cs="Times New Roman"/>
        </w:rPr>
        <w:t xml:space="preserve"> </w:t>
      </w:r>
      <w:r w:rsidR="003A7B00" w:rsidRPr="00E20F9B">
        <w:rPr>
          <w:rFonts w:ascii="Times New Roman" w:hAnsi="Times New Roman" w:cs="Times New Roman"/>
        </w:rPr>
        <w:t>liquidazioni parcelle.</w:t>
      </w:r>
    </w:p>
    <w:p w14:paraId="4DA5773A" w14:textId="5D648CFD" w:rsidR="003A7B00" w:rsidRPr="00E20F9B" w:rsidRDefault="00EB456D" w:rsidP="00E20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ENTRATE</w:t>
      </w:r>
    </w:p>
    <w:p w14:paraId="39A4253A" w14:textId="1820C62C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Il totale delle Entrate Contributive a carico degli iscritti accertate è </w:t>
      </w:r>
      <w:r w:rsidR="00D33D03">
        <w:rPr>
          <w:rFonts w:ascii="Times New Roman" w:hAnsi="Times New Roman" w:cs="Times New Roman"/>
        </w:rPr>
        <w:t>566</w:t>
      </w:r>
      <w:r w:rsidR="00C137B2" w:rsidRPr="00E20F9B">
        <w:rPr>
          <w:rFonts w:ascii="Times New Roman" w:hAnsi="Times New Roman" w:cs="Times New Roman"/>
        </w:rPr>
        <w:t>.</w:t>
      </w:r>
      <w:r w:rsidR="00D33D03">
        <w:rPr>
          <w:rFonts w:ascii="Times New Roman" w:hAnsi="Times New Roman" w:cs="Times New Roman"/>
        </w:rPr>
        <w:t>86</w:t>
      </w:r>
      <w:r w:rsidR="00C137B2" w:rsidRPr="00E20F9B">
        <w:rPr>
          <w:rFonts w:ascii="Times New Roman" w:hAnsi="Times New Roman" w:cs="Times New Roman"/>
        </w:rPr>
        <w:t>0</w:t>
      </w:r>
      <w:r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ed</w:t>
      </w:r>
      <w:r w:rsidR="00F8516C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evidenzia uno scostamento positivo (rispetto alla previsione originaria) di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</w:t>
      </w:r>
      <w:r w:rsidR="00D33D03">
        <w:rPr>
          <w:rFonts w:ascii="Times New Roman" w:hAnsi="Times New Roman" w:cs="Times New Roman"/>
        </w:rPr>
        <w:t>11</w:t>
      </w:r>
      <w:r w:rsidRPr="00E20F9B">
        <w:rPr>
          <w:rFonts w:ascii="Times New Roman" w:hAnsi="Times New Roman" w:cs="Times New Roman"/>
        </w:rPr>
        <w:t>.</w:t>
      </w:r>
      <w:r w:rsidR="00D33D03">
        <w:rPr>
          <w:rFonts w:ascii="Times New Roman" w:hAnsi="Times New Roman" w:cs="Times New Roman"/>
        </w:rPr>
        <w:t>360</w:t>
      </w:r>
      <w:r w:rsidRPr="00E20F9B">
        <w:rPr>
          <w:rFonts w:ascii="Times New Roman" w:hAnsi="Times New Roman" w:cs="Times New Roman"/>
        </w:rPr>
        <w:t>.</w:t>
      </w:r>
    </w:p>
    <w:p w14:paraId="2E132973" w14:textId="5640BF1F" w:rsidR="003A7B00" w:rsidRPr="00E20F9B" w:rsidRDefault="00D33D03" w:rsidP="00E20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Superiore</w:t>
      </w:r>
      <w:r w:rsidR="00C137B2" w:rsidRPr="00E20F9B">
        <w:rPr>
          <w:rFonts w:ascii="Times New Roman" w:hAnsi="Times New Roman" w:cs="Times New Roman"/>
        </w:rPr>
        <w:t xml:space="preserve"> rispetto alle previsioni l’entrata relativa al contributo una tantum per l’iscrizione agli albi e registri per un importo pari a </w:t>
      </w:r>
      <w:r w:rsidR="003C342B">
        <w:rPr>
          <w:rFonts w:ascii="Times New Roman" w:hAnsi="Times New Roman" w:cs="Times New Roman"/>
        </w:rPr>
        <w:t>€</w:t>
      </w:r>
      <w:r w:rsidR="00EB4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13.800</w:t>
      </w:r>
      <w:r w:rsidR="00C137B2" w:rsidRPr="00E20F9B">
        <w:rPr>
          <w:rFonts w:ascii="Times New Roman" w:hAnsi="Times New Roman" w:cs="Times New Roman"/>
        </w:rPr>
        <w:t xml:space="preserve">,00 contro i </w:t>
      </w:r>
      <w:r w:rsidR="003C342B">
        <w:rPr>
          <w:rFonts w:ascii="Times New Roman" w:hAnsi="Times New Roman" w:cs="Times New Roman"/>
        </w:rPr>
        <w:t>€</w:t>
      </w:r>
      <w:r w:rsidR="00EB4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C137B2" w:rsidRPr="00E20F9B">
        <w:rPr>
          <w:rFonts w:ascii="Times New Roman" w:hAnsi="Times New Roman" w:cs="Times New Roman"/>
        </w:rPr>
        <w:t>.000 previsti</w:t>
      </w:r>
      <w:r w:rsidR="003A7B00" w:rsidRPr="00E20F9B">
        <w:rPr>
          <w:rFonts w:ascii="Times New Roman" w:hAnsi="Times New Roman" w:cs="Times New Roman"/>
        </w:rPr>
        <w:t>.</w:t>
      </w:r>
    </w:p>
    <w:p w14:paraId="683BB337" w14:textId="119A400D" w:rsidR="00C137B2" w:rsidRPr="00E20F9B" w:rsidRDefault="00D33D03" w:rsidP="00E20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Inferiore </w:t>
      </w:r>
      <w:r w:rsidR="00C137B2" w:rsidRPr="00E20F9B">
        <w:rPr>
          <w:rFonts w:ascii="Times New Roman" w:hAnsi="Times New Roman" w:cs="Times New Roman"/>
        </w:rPr>
        <w:t>l’entrata per i depositi e gli opinamenti delle parcelle</w:t>
      </w:r>
      <w:r>
        <w:rPr>
          <w:rFonts w:ascii="Times New Roman" w:hAnsi="Times New Roman" w:cs="Times New Roman"/>
        </w:rPr>
        <w:t xml:space="preserve"> rispetto a quanto preventivato:</w:t>
      </w:r>
      <w:r w:rsidR="00C137B2" w:rsidRPr="00E20F9B">
        <w:rPr>
          <w:rFonts w:ascii="Times New Roman" w:hAnsi="Times New Roman" w:cs="Times New Roman"/>
        </w:rPr>
        <w:t xml:space="preserve"> l’accertato è stato pari a </w:t>
      </w:r>
      <w:r w:rsidR="003C342B">
        <w:rPr>
          <w:rFonts w:ascii="Times New Roman" w:hAnsi="Times New Roman" w:cs="Times New Roman"/>
        </w:rPr>
        <w:t>€</w:t>
      </w:r>
      <w:r w:rsidR="00EB456D">
        <w:rPr>
          <w:rFonts w:ascii="Times New Roman" w:hAnsi="Times New Roman" w:cs="Times New Roman"/>
        </w:rPr>
        <w:t xml:space="preserve"> </w:t>
      </w:r>
      <w:r w:rsidR="00C137B2" w:rsidRPr="00E20F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C137B2" w:rsidRPr="00E20F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408</w:t>
      </w:r>
      <w:r w:rsidR="00C137B2" w:rsidRPr="00E20F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97</w:t>
      </w:r>
      <w:r w:rsidR="00C137B2" w:rsidRPr="00E20F9B">
        <w:rPr>
          <w:rFonts w:ascii="Times New Roman" w:hAnsi="Times New Roman" w:cs="Times New Roman"/>
        </w:rPr>
        <w:t xml:space="preserve"> contro i 15.000 </w:t>
      </w:r>
      <w:r w:rsidR="003C342B">
        <w:rPr>
          <w:rFonts w:ascii="Times New Roman" w:hAnsi="Times New Roman" w:cs="Times New Roman"/>
        </w:rPr>
        <w:t xml:space="preserve">€ </w:t>
      </w:r>
      <w:r w:rsidR="00C137B2" w:rsidRPr="00E20F9B">
        <w:rPr>
          <w:rFonts w:ascii="Times New Roman" w:hAnsi="Times New Roman" w:cs="Times New Roman"/>
        </w:rPr>
        <w:t>previsti.</w:t>
      </w:r>
    </w:p>
    <w:p w14:paraId="28B36283" w14:textId="624B89E0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Il totale accertato delle </w:t>
      </w:r>
      <w:r w:rsidR="00C137B2" w:rsidRPr="00E20F9B">
        <w:rPr>
          <w:rFonts w:ascii="Times New Roman" w:hAnsi="Times New Roman" w:cs="Times New Roman"/>
        </w:rPr>
        <w:t>e</w:t>
      </w:r>
      <w:r w:rsidRPr="00E20F9B">
        <w:rPr>
          <w:rFonts w:ascii="Times New Roman" w:hAnsi="Times New Roman" w:cs="Times New Roman"/>
        </w:rPr>
        <w:t>ntrate derivanti dall</w:t>
      </w:r>
      <w:r w:rsidR="00C137B2" w:rsidRPr="00E20F9B">
        <w:rPr>
          <w:rFonts w:ascii="Times New Roman" w:hAnsi="Times New Roman" w:cs="Times New Roman"/>
        </w:rPr>
        <w:t>’</w:t>
      </w:r>
      <w:r w:rsidRPr="00E20F9B">
        <w:rPr>
          <w:rFonts w:ascii="Times New Roman" w:hAnsi="Times New Roman" w:cs="Times New Roman"/>
        </w:rPr>
        <w:t xml:space="preserve">attività commerciale </w:t>
      </w:r>
      <w:r w:rsidR="00C137B2" w:rsidRPr="00E20F9B">
        <w:rPr>
          <w:rFonts w:ascii="Times New Roman" w:hAnsi="Times New Roman" w:cs="Times New Roman"/>
        </w:rPr>
        <w:t>dell’</w:t>
      </w:r>
      <w:r w:rsidRPr="00E20F9B">
        <w:rPr>
          <w:rFonts w:ascii="Times New Roman" w:hAnsi="Times New Roman" w:cs="Times New Roman"/>
        </w:rPr>
        <w:t>Organismo di Mediazione</w:t>
      </w:r>
      <w:r w:rsidR="00C137B2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è pari</w:t>
      </w:r>
      <w:r w:rsidR="00EB456D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€</w:t>
      </w:r>
      <w:r w:rsidR="00EB456D">
        <w:rPr>
          <w:rFonts w:ascii="Times New Roman" w:hAnsi="Times New Roman" w:cs="Times New Roman"/>
        </w:rPr>
        <w:t xml:space="preserve"> </w:t>
      </w:r>
      <w:r w:rsidR="00D33D03">
        <w:rPr>
          <w:rFonts w:ascii="Times New Roman" w:hAnsi="Times New Roman" w:cs="Times New Roman"/>
        </w:rPr>
        <w:t>721.323,91</w:t>
      </w:r>
      <w:r w:rsidRPr="00E20F9B">
        <w:rPr>
          <w:rFonts w:ascii="Times New Roman" w:hAnsi="Times New Roman" w:cs="Times New Roman"/>
        </w:rPr>
        <w:t xml:space="preserve"> </w:t>
      </w:r>
      <w:r w:rsidR="00C211D9" w:rsidRPr="00E20F9B">
        <w:rPr>
          <w:rFonts w:ascii="Times New Roman" w:hAnsi="Times New Roman" w:cs="Times New Roman"/>
        </w:rPr>
        <w:t xml:space="preserve">un dato </w:t>
      </w:r>
      <w:r w:rsidRPr="00E20F9B">
        <w:rPr>
          <w:rFonts w:ascii="Times New Roman" w:hAnsi="Times New Roman" w:cs="Times New Roman"/>
        </w:rPr>
        <w:t>superiore alle attese</w:t>
      </w:r>
      <w:r w:rsidR="00C211D9" w:rsidRPr="00E20F9B">
        <w:rPr>
          <w:rFonts w:ascii="Times New Roman" w:hAnsi="Times New Roman" w:cs="Times New Roman"/>
        </w:rPr>
        <w:t xml:space="preserve"> di oltre </w:t>
      </w:r>
      <w:r w:rsidR="003C342B">
        <w:rPr>
          <w:rFonts w:ascii="Times New Roman" w:hAnsi="Times New Roman" w:cs="Times New Roman"/>
        </w:rPr>
        <w:t>€</w:t>
      </w:r>
      <w:r w:rsidR="00EB456D">
        <w:rPr>
          <w:rFonts w:ascii="Times New Roman" w:hAnsi="Times New Roman" w:cs="Times New Roman"/>
        </w:rPr>
        <w:t xml:space="preserve"> </w:t>
      </w:r>
      <w:r w:rsidR="00D33D03">
        <w:rPr>
          <w:rFonts w:ascii="Times New Roman" w:hAnsi="Times New Roman" w:cs="Times New Roman"/>
        </w:rPr>
        <w:t>251</w:t>
      </w:r>
      <w:r w:rsidR="00C211D9" w:rsidRPr="00E20F9B">
        <w:rPr>
          <w:rFonts w:ascii="Times New Roman" w:hAnsi="Times New Roman" w:cs="Times New Roman"/>
        </w:rPr>
        <w:t>.000</w:t>
      </w:r>
      <w:r w:rsidRPr="00E20F9B">
        <w:rPr>
          <w:rFonts w:ascii="Times New Roman" w:hAnsi="Times New Roman" w:cs="Times New Roman"/>
        </w:rPr>
        <w:t>.</w:t>
      </w:r>
    </w:p>
    <w:p w14:paraId="49415B70" w14:textId="5215B8BC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Nel corso del 202</w:t>
      </w:r>
      <w:r w:rsidR="00D33D03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è </w:t>
      </w:r>
      <w:r w:rsidR="00C211D9" w:rsidRPr="00E20F9B">
        <w:rPr>
          <w:rFonts w:ascii="Times New Roman" w:hAnsi="Times New Roman" w:cs="Times New Roman"/>
        </w:rPr>
        <w:t>aumentata</w:t>
      </w:r>
      <w:r w:rsidRPr="00E20F9B">
        <w:rPr>
          <w:rFonts w:ascii="Times New Roman" w:hAnsi="Times New Roman" w:cs="Times New Roman"/>
        </w:rPr>
        <w:t xml:space="preserve"> l’attività dell’Organismo di composizione della crisi di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impresa, che ha realizzato entrate per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</w:t>
      </w:r>
      <w:r w:rsidR="00D33D03">
        <w:rPr>
          <w:rFonts w:ascii="Times New Roman" w:hAnsi="Times New Roman" w:cs="Times New Roman"/>
        </w:rPr>
        <w:t>79</w:t>
      </w:r>
      <w:r w:rsidRPr="00E20F9B">
        <w:rPr>
          <w:rFonts w:ascii="Times New Roman" w:hAnsi="Times New Roman" w:cs="Times New Roman"/>
        </w:rPr>
        <w:t>.</w:t>
      </w:r>
      <w:r w:rsidR="00D33D03">
        <w:rPr>
          <w:rFonts w:ascii="Times New Roman" w:hAnsi="Times New Roman" w:cs="Times New Roman"/>
        </w:rPr>
        <w:t>258</w:t>
      </w:r>
      <w:r w:rsidRPr="00E20F9B">
        <w:rPr>
          <w:rFonts w:ascii="Times New Roman" w:hAnsi="Times New Roman" w:cs="Times New Roman"/>
        </w:rPr>
        <w:t>,</w:t>
      </w:r>
      <w:r w:rsidR="00D33D03">
        <w:rPr>
          <w:rFonts w:ascii="Times New Roman" w:hAnsi="Times New Roman" w:cs="Times New Roman"/>
        </w:rPr>
        <w:t>67</w:t>
      </w:r>
      <w:r w:rsidRPr="00E20F9B">
        <w:rPr>
          <w:rFonts w:ascii="Times New Roman" w:hAnsi="Times New Roman" w:cs="Times New Roman"/>
        </w:rPr>
        <w:t xml:space="preserve">, superiori </w:t>
      </w:r>
      <w:r w:rsidR="00C211D9" w:rsidRPr="00E20F9B">
        <w:rPr>
          <w:rFonts w:ascii="Times New Roman" w:hAnsi="Times New Roman" w:cs="Times New Roman"/>
        </w:rPr>
        <w:t xml:space="preserve">rispetto ai </w:t>
      </w:r>
      <w:r w:rsidR="003C342B">
        <w:rPr>
          <w:rFonts w:ascii="Times New Roman" w:hAnsi="Times New Roman" w:cs="Times New Roman"/>
        </w:rPr>
        <w:t>€</w:t>
      </w:r>
      <w:r w:rsidR="00EB456D">
        <w:rPr>
          <w:rFonts w:ascii="Times New Roman" w:hAnsi="Times New Roman" w:cs="Times New Roman"/>
        </w:rPr>
        <w:t xml:space="preserve"> </w:t>
      </w:r>
      <w:r w:rsidR="00D33D03">
        <w:rPr>
          <w:rFonts w:ascii="Times New Roman" w:hAnsi="Times New Roman" w:cs="Times New Roman"/>
        </w:rPr>
        <w:t>50</w:t>
      </w:r>
      <w:r w:rsidR="00C211D9" w:rsidRPr="00E20F9B">
        <w:rPr>
          <w:rFonts w:ascii="Times New Roman" w:hAnsi="Times New Roman" w:cs="Times New Roman"/>
        </w:rPr>
        <w:t>.000 inseriti nel preventivo</w:t>
      </w:r>
      <w:r w:rsidRPr="00E20F9B">
        <w:rPr>
          <w:rFonts w:ascii="Times New Roman" w:hAnsi="Times New Roman" w:cs="Times New Roman"/>
        </w:rPr>
        <w:t>.</w:t>
      </w:r>
      <w:r w:rsidR="00D160A0">
        <w:rPr>
          <w:rFonts w:ascii="Times New Roman" w:hAnsi="Times New Roman" w:cs="Times New Roman"/>
        </w:rPr>
        <w:t xml:space="preserve"> </w:t>
      </w:r>
    </w:p>
    <w:p w14:paraId="65E19F12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Uscite</w:t>
      </w:r>
    </w:p>
    <w:p w14:paraId="2CF51930" w14:textId="7C84ED9C" w:rsidR="00A85919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Per quanto riguarda le Uscite per gli organi dell’ente si evidenzia che ai consiglieri è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attribuito esclusivamente il rimborso delle spese documentate di trasferta, non gettoni di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presenza, compensi o altre indennità di alcun tipo. </w:t>
      </w:r>
    </w:p>
    <w:p w14:paraId="4B738A6E" w14:textId="1EC149EF" w:rsidR="00A85919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Gli oneri per il personale </w:t>
      </w:r>
      <w:r w:rsidR="00A85919" w:rsidRPr="00E20F9B">
        <w:rPr>
          <w:rFonts w:ascii="Times New Roman" w:hAnsi="Times New Roman" w:cs="Times New Roman"/>
        </w:rPr>
        <w:t>sono risultati superiori</w:t>
      </w:r>
      <w:r w:rsidRPr="00E20F9B">
        <w:rPr>
          <w:rFonts w:ascii="Times New Roman" w:hAnsi="Times New Roman" w:cs="Times New Roman"/>
        </w:rPr>
        <w:t xml:space="preserve"> </w:t>
      </w:r>
      <w:r w:rsidR="00124C7F" w:rsidRPr="00E20F9B">
        <w:rPr>
          <w:rFonts w:ascii="Times New Roman" w:hAnsi="Times New Roman" w:cs="Times New Roman"/>
        </w:rPr>
        <w:t>al rendiconto 202</w:t>
      </w:r>
      <w:r w:rsidR="00D33D03">
        <w:rPr>
          <w:rFonts w:ascii="Times New Roman" w:hAnsi="Times New Roman" w:cs="Times New Roman"/>
        </w:rPr>
        <w:t>3</w:t>
      </w:r>
      <w:r w:rsidR="00A85919" w:rsidRPr="00E20F9B">
        <w:rPr>
          <w:rFonts w:ascii="Times New Roman" w:hAnsi="Times New Roman" w:cs="Times New Roman"/>
        </w:rPr>
        <w:t xml:space="preserve"> per le ragioni di cui scritto sopra. Di contro </w:t>
      </w:r>
      <w:r w:rsidR="00D33D03">
        <w:rPr>
          <w:rFonts w:ascii="Times New Roman" w:hAnsi="Times New Roman" w:cs="Times New Roman"/>
        </w:rPr>
        <w:t>è</w:t>
      </w:r>
      <w:r w:rsidR="00A85919" w:rsidRPr="00E20F9B">
        <w:rPr>
          <w:rFonts w:ascii="Times New Roman" w:hAnsi="Times New Roman" w:cs="Times New Roman"/>
        </w:rPr>
        <w:t xml:space="preserve"> diminuit</w:t>
      </w:r>
      <w:r w:rsidR="00D33D03">
        <w:rPr>
          <w:rFonts w:ascii="Times New Roman" w:hAnsi="Times New Roman" w:cs="Times New Roman"/>
        </w:rPr>
        <w:t>o</w:t>
      </w:r>
      <w:r w:rsidR="00A85919" w:rsidRPr="00E20F9B">
        <w:rPr>
          <w:rFonts w:ascii="Times New Roman" w:hAnsi="Times New Roman" w:cs="Times New Roman"/>
        </w:rPr>
        <w:t xml:space="preserve"> sensibilmente </w:t>
      </w:r>
      <w:r w:rsidR="00D33D03">
        <w:rPr>
          <w:rFonts w:ascii="Times New Roman" w:hAnsi="Times New Roman" w:cs="Times New Roman"/>
        </w:rPr>
        <w:t>il contributo alla Fondazione Forense</w:t>
      </w:r>
      <w:r w:rsidR="00D160A0">
        <w:rPr>
          <w:rFonts w:ascii="Times New Roman" w:hAnsi="Times New Roman" w:cs="Times New Roman"/>
        </w:rPr>
        <w:t>, sono diminuite le spese relative ai compensi ai professionisti e si sono azzerate le spese relative all’aggio per i costi relativi ai dipendenti in somministrazione</w:t>
      </w:r>
      <w:r w:rsidR="00124C7F" w:rsidRPr="00E20F9B">
        <w:rPr>
          <w:rFonts w:ascii="Times New Roman" w:hAnsi="Times New Roman" w:cs="Times New Roman"/>
        </w:rPr>
        <w:t>.</w:t>
      </w:r>
    </w:p>
    <w:p w14:paraId="62BA0201" w14:textId="193E49A4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Le “uscite per funzionamento uffici” sono state complessivamente </w:t>
      </w:r>
      <w:r w:rsidR="007353E3" w:rsidRPr="00E20F9B">
        <w:rPr>
          <w:rFonts w:ascii="Times New Roman" w:hAnsi="Times New Roman" w:cs="Times New Roman"/>
        </w:rPr>
        <w:t xml:space="preserve">in linea con </w:t>
      </w:r>
      <w:r w:rsidRPr="00E20F9B">
        <w:rPr>
          <w:rFonts w:ascii="Times New Roman" w:hAnsi="Times New Roman" w:cs="Times New Roman"/>
        </w:rPr>
        <w:t>le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previsioni, </w:t>
      </w:r>
      <w:r w:rsidR="007353E3" w:rsidRPr="00E20F9B">
        <w:rPr>
          <w:rFonts w:ascii="Times New Roman" w:hAnsi="Times New Roman" w:cs="Times New Roman"/>
        </w:rPr>
        <w:t>nel corso dell’anno ci sono stati storni di fondo su</w:t>
      </w:r>
      <w:r w:rsidRPr="00E20F9B">
        <w:rPr>
          <w:rFonts w:ascii="Times New Roman" w:hAnsi="Times New Roman" w:cs="Times New Roman"/>
        </w:rPr>
        <w:t xml:space="preserve"> alcune spese </w:t>
      </w:r>
      <w:r w:rsidR="007353E3" w:rsidRPr="00E20F9B">
        <w:rPr>
          <w:rFonts w:ascii="Times New Roman" w:hAnsi="Times New Roman" w:cs="Times New Roman"/>
        </w:rPr>
        <w:t>per la quali c’è stata</w:t>
      </w:r>
      <w:r w:rsidRPr="00E20F9B">
        <w:rPr>
          <w:rFonts w:ascii="Times New Roman" w:hAnsi="Times New Roman" w:cs="Times New Roman"/>
        </w:rPr>
        <w:t xml:space="preserve"> una economia</w:t>
      </w:r>
      <w:r w:rsidR="007353E3" w:rsidRPr="00E20F9B">
        <w:rPr>
          <w:rFonts w:ascii="Times New Roman" w:hAnsi="Times New Roman" w:cs="Times New Roman"/>
        </w:rPr>
        <w:t xml:space="preserve"> girate su altre</w:t>
      </w:r>
      <w:r w:rsidRPr="00E20F9B">
        <w:rPr>
          <w:rFonts w:ascii="Times New Roman" w:hAnsi="Times New Roman" w:cs="Times New Roman"/>
        </w:rPr>
        <w:t xml:space="preserve"> spese che hanno evidenziato </w:t>
      </w:r>
      <w:r w:rsidR="007353E3" w:rsidRPr="00E20F9B">
        <w:rPr>
          <w:rFonts w:ascii="Times New Roman" w:hAnsi="Times New Roman" w:cs="Times New Roman"/>
        </w:rPr>
        <w:t>un</w:t>
      </w:r>
      <w:r w:rsidRPr="00E20F9B">
        <w:rPr>
          <w:rFonts w:ascii="Times New Roman" w:hAnsi="Times New Roman" w:cs="Times New Roman"/>
        </w:rPr>
        <w:t xml:space="preserve"> maggiore</w:t>
      </w:r>
      <w:r w:rsidR="007353E3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scostamento rispetto alle previsioni</w:t>
      </w:r>
      <w:r w:rsidR="007353E3" w:rsidRPr="00E20F9B">
        <w:rPr>
          <w:rFonts w:ascii="Times New Roman" w:hAnsi="Times New Roman" w:cs="Times New Roman"/>
        </w:rPr>
        <w:t>.</w:t>
      </w:r>
    </w:p>
    <w:p w14:paraId="133577B5" w14:textId="45BC1D93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fondo di riserva è stato costituito ai sensi dell’art. 13 del regolamento di amministrazione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e contabilità</w:t>
      </w:r>
      <w:r w:rsidR="00E20F9B" w:rsidRPr="00E20F9B">
        <w:rPr>
          <w:rFonts w:ascii="Times New Roman" w:hAnsi="Times New Roman" w:cs="Times New Roman"/>
        </w:rPr>
        <w:t>. I</w:t>
      </w:r>
      <w:r w:rsidRPr="00E20F9B">
        <w:rPr>
          <w:rFonts w:ascii="Times New Roman" w:hAnsi="Times New Roman" w:cs="Times New Roman"/>
        </w:rPr>
        <w:t>l fondo può essere utilizzato per le spese eccedenti la</w:t>
      </w:r>
      <w:r w:rsidR="00E20F9B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capienza dei vari capitoli di spesa così come da previsioni iniziali.</w:t>
      </w:r>
    </w:p>
    <w:p w14:paraId="76EA05F0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SITUAZIONE AMMINISTRATIVA</w:t>
      </w:r>
    </w:p>
    <w:p w14:paraId="1DB10514" w14:textId="353D9BEF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La situazione amministrativa evidenzia la formazione dell’avanzo di amministrazione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dell’esercizio.</w:t>
      </w:r>
    </w:p>
    <w:p w14:paraId="4F4D0B00" w14:textId="1C39090F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Dalla consistenza di cassa iniziale si sommano le riscossioni, classificate “in conto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competenza” e “in conto residui” e si sottraggono i pagamenti, anch’essi distinti “in conto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competenza” e “in conto residui”, per poi aggiungere i residui attivi e sottrarre quelli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passivi. Per entrambe le tipologie di residuo si è operata la distinzione tra quelli formatisi</w:t>
      </w:r>
      <w:r w:rsidR="00EB456D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negli esercizi precedenti e quelli nati nell’esercizio in corso.</w:t>
      </w:r>
    </w:p>
    <w:p w14:paraId="318AB7B1" w14:textId="14871BE1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risultato finale è, appunto, l’avanzo di amministrazione che per l’esercizio in corso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 xml:space="preserve">ammonta a </w:t>
      </w:r>
      <w:r w:rsidR="003C342B">
        <w:rPr>
          <w:rFonts w:ascii="Times New Roman" w:hAnsi="Times New Roman" w:cs="Times New Roman"/>
        </w:rPr>
        <w:t>€</w:t>
      </w:r>
      <w:r w:rsidR="00AA27D8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57</w:t>
      </w:r>
      <w:r w:rsidR="002A0D7B">
        <w:rPr>
          <w:rFonts w:ascii="Times New Roman" w:hAnsi="Times New Roman" w:cs="Times New Roman"/>
        </w:rPr>
        <w:t>8</w:t>
      </w:r>
      <w:r w:rsidR="007353E3" w:rsidRPr="00E20F9B">
        <w:rPr>
          <w:rFonts w:ascii="Times New Roman" w:hAnsi="Times New Roman" w:cs="Times New Roman"/>
        </w:rPr>
        <w:t>.</w:t>
      </w:r>
      <w:r w:rsidR="002A0D7B">
        <w:rPr>
          <w:rFonts w:ascii="Times New Roman" w:hAnsi="Times New Roman" w:cs="Times New Roman"/>
        </w:rPr>
        <w:t>4</w:t>
      </w:r>
      <w:r w:rsidR="00D160A0">
        <w:rPr>
          <w:rFonts w:ascii="Times New Roman" w:hAnsi="Times New Roman" w:cs="Times New Roman"/>
        </w:rPr>
        <w:t>29</w:t>
      </w:r>
      <w:r w:rsidR="007353E3" w:rsidRPr="00E20F9B">
        <w:rPr>
          <w:rFonts w:ascii="Times New Roman" w:hAnsi="Times New Roman" w:cs="Times New Roman"/>
        </w:rPr>
        <w:t>,</w:t>
      </w:r>
      <w:r w:rsidR="002A0D7B">
        <w:rPr>
          <w:rFonts w:ascii="Times New Roman" w:hAnsi="Times New Roman" w:cs="Times New Roman"/>
        </w:rPr>
        <w:t>83</w:t>
      </w:r>
      <w:r w:rsidRPr="00E20F9B">
        <w:rPr>
          <w:rFonts w:ascii="Times New Roman" w:hAnsi="Times New Roman" w:cs="Times New Roman"/>
        </w:rPr>
        <w:t>, si rinvia all’apposita tabella allegata.</w:t>
      </w:r>
    </w:p>
    <w:p w14:paraId="31B5CC28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La composizione dell’avanzo di amministrazione è la seguente:</w:t>
      </w:r>
    </w:p>
    <w:p w14:paraId="2665DF9E" w14:textId="4C1B39B2" w:rsidR="003A7B00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Parte vincolata al trattamento di fine rapporto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29</w:t>
      </w:r>
      <w:r w:rsidRPr="00E20F9B">
        <w:rPr>
          <w:rFonts w:ascii="Times New Roman" w:hAnsi="Times New Roman" w:cs="Times New Roman"/>
        </w:rPr>
        <w:t>.</w:t>
      </w:r>
      <w:r w:rsidR="003C342B">
        <w:rPr>
          <w:rFonts w:ascii="Times New Roman" w:hAnsi="Times New Roman" w:cs="Times New Roman"/>
        </w:rPr>
        <w:t>033</w:t>
      </w:r>
      <w:r w:rsidRPr="00E20F9B">
        <w:rPr>
          <w:rFonts w:ascii="Times New Roman" w:hAnsi="Times New Roman" w:cs="Times New Roman"/>
        </w:rPr>
        <w:t>,</w:t>
      </w:r>
      <w:r w:rsidR="003C342B">
        <w:rPr>
          <w:rFonts w:ascii="Times New Roman" w:hAnsi="Times New Roman" w:cs="Times New Roman"/>
        </w:rPr>
        <w:t>95</w:t>
      </w:r>
    </w:p>
    <w:p w14:paraId="0971DF6A" w14:textId="42B493D6" w:rsidR="00CC49EA" w:rsidRPr="00E20F9B" w:rsidRDefault="00CC49EA" w:rsidP="00E20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 vincolata al fondo per imposte e tasse € 60.120,00</w:t>
      </w:r>
    </w:p>
    <w:p w14:paraId="763A000B" w14:textId="77009890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Parte disponibile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</w:t>
      </w:r>
      <w:r w:rsidR="00CC49EA">
        <w:rPr>
          <w:rFonts w:ascii="Times New Roman" w:hAnsi="Times New Roman" w:cs="Times New Roman"/>
        </w:rPr>
        <w:t>48</w:t>
      </w:r>
      <w:r w:rsidR="002A0D7B">
        <w:rPr>
          <w:rFonts w:ascii="Times New Roman" w:hAnsi="Times New Roman" w:cs="Times New Roman"/>
        </w:rPr>
        <w:t>9</w:t>
      </w:r>
      <w:r w:rsidR="007353E3" w:rsidRPr="00E20F9B">
        <w:rPr>
          <w:rFonts w:ascii="Times New Roman" w:hAnsi="Times New Roman" w:cs="Times New Roman"/>
        </w:rPr>
        <w:t>.</w:t>
      </w:r>
      <w:r w:rsidR="00CC49EA">
        <w:rPr>
          <w:rFonts w:ascii="Times New Roman" w:hAnsi="Times New Roman" w:cs="Times New Roman"/>
        </w:rPr>
        <w:t>27</w:t>
      </w:r>
      <w:r w:rsidR="00D160A0">
        <w:rPr>
          <w:rFonts w:ascii="Times New Roman" w:hAnsi="Times New Roman" w:cs="Times New Roman"/>
        </w:rPr>
        <w:t>5</w:t>
      </w:r>
      <w:r w:rsidRPr="00E20F9B">
        <w:rPr>
          <w:rFonts w:ascii="Times New Roman" w:hAnsi="Times New Roman" w:cs="Times New Roman"/>
        </w:rPr>
        <w:t>,</w:t>
      </w:r>
      <w:r w:rsidR="003C342B">
        <w:rPr>
          <w:rFonts w:ascii="Times New Roman" w:hAnsi="Times New Roman" w:cs="Times New Roman"/>
        </w:rPr>
        <w:t>8</w:t>
      </w:r>
      <w:r w:rsidR="002A0D7B">
        <w:rPr>
          <w:rFonts w:ascii="Times New Roman" w:hAnsi="Times New Roman" w:cs="Times New Roman"/>
        </w:rPr>
        <w:t>8</w:t>
      </w:r>
    </w:p>
    <w:p w14:paraId="7CA2764D" w14:textId="6AE477D6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lastRenderedPageBreak/>
        <w:t>Relativamente alle entrate contributive a carico degli iscritti, il residuo maturato</w:t>
      </w:r>
      <w:r w:rsidR="00F262E4" w:rsidRPr="00E20F9B">
        <w:rPr>
          <w:rFonts w:ascii="Times New Roman" w:hAnsi="Times New Roman" w:cs="Times New Roman"/>
        </w:rPr>
        <w:t xml:space="preserve"> è pari a </w:t>
      </w:r>
      <w:r w:rsidR="003C342B">
        <w:rPr>
          <w:rFonts w:ascii="Times New Roman" w:hAnsi="Times New Roman" w:cs="Times New Roman"/>
        </w:rPr>
        <w:t>€</w:t>
      </w:r>
      <w:r w:rsidR="00E20F9B"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15</w:t>
      </w:r>
      <w:r w:rsidR="00E20F9B" w:rsidRPr="00E20F9B">
        <w:rPr>
          <w:rFonts w:ascii="Times New Roman" w:hAnsi="Times New Roman" w:cs="Times New Roman"/>
        </w:rPr>
        <w:t>.</w:t>
      </w:r>
      <w:r w:rsidR="00F262E4" w:rsidRPr="00E20F9B">
        <w:rPr>
          <w:rFonts w:ascii="Times New Roman" w:hAnsi="Times New Roman" w:cs="Times New Roman"/>
        </w:rPr>
        <w:t>0</w:t>
      </w:r>
      <w:r w:rsidR="003C342B">
        <w:rPr>
          <w:rFonts w:ascii="Times New Roman" w:hAnsi="Times New Roman" w:cs="Times New Roman"/>
        </w:rPr>
        <w:t>86</w:t>
      </w:r>
      <w:r w:rsidR="00F262E4" w:rsidRPr="00E20F9B">
        <w:rPr>
          <w:rFonts w:ascii="Times New Roman" w:hAnsi="Times New Roman" w:cs="Times New Roman"/>
        </w:rPr>
        <w:t>,</w:t>
      </w:r>
      <w:r w:rsidR="003C342B">
        <w:rPr>
          <w:rFonts w:ascii="Times New Roman" w:hAnsi="Times New Roman" w:cs="Times New Roman"/>
        </w:rPr>
        <w:t>24</w:t>
      </w:r>
      <w:r w:rsidR="00F262E4" w:rsidRPr="00E20F9B">
        <w:rPr>
          <w:rFonts w:ascii="Times New Roman" w:hAnsi="Times New Roman" w:cs="Times New Roman"/>
        </w:rPr>
        <w:t xml:space="preserve"> di cui d</w:t>
      </w:r>
      <w:r w:rsidRPr="00E20F9B">
        <w:rPr>
          <w:rFonts w:ascii="Times New Roman" w:hAnsi="Times New Roman" w:cs="Times New Roman"/>
        </w:rPr>
        <w:t xml:space="preserve">ell’esercizio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220</w:t>
      </w:r>
      <w:r w:rsidR="00F262E4" w:rsidRPr="00E20F9B">
        <w:rPr>
          <w:rFonts w:ascii="Times New Roman" w:hAnsi="Times New Roman" w:cs="Times New Roman"/>
        </w:rPr>
        <w:t xml:space="preserve">,00 </w:t>
      </w:r>
      <w:r w:rsidRPr="00E20F9B">
        <w:rPr>
          <w:rFonts w:ascii="Times New Roman" w:hAnsi="Times New Roman" w:cs="Times New Roman"/>
        </w:rPr>
        <w:t xml:space="preserve">mentre </w:t>
      </w:r>
      <w:r w:rsidR="00F262E4" w:rsidRPr="00E20F9B">
        <w:rPr>
          <w:rFonts w:ascii="Times New Roman" w:hAnsi="Times New Roman" w:cs="Times New Roman"/>
        </w:rPr>
        <w:t xml:space="preserve">il residuo maggiore di 12 mesi è pari a </w:t>
      </w:r>
      <w:r w:rsidR="003C342B">
        <w:rPr>
          <w:rFonts w:ascii="Times New Roman" w:hAnsi="Times New Roman" w:cs="Times New Roman"/>
        </w:rPr>
        <w:t>€</w:t>
      </w:r>
      <w:r w:rsidR="00F262E4"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14</w:t>
      </w:r>
      <w:r w:rsidR="00F262E4" w:rsidRPr="00E20F9B">
        <w:rPr>
          <w:rFonts w:ascii="Times New Roman" w:hAnsi="Times New Roman" w:cs="Times New Roman"/>
        </w:rPr>
        <w:t>.</w:t>
      </w:r>
      <w:r w:rsidR="003C342B">
        <w:rPr>
          <w:rFonts w:ascii="Times New Roman" w:hAnsi="Times New Roman" w:cs="Times New Roman"/>
        </w:rPr>
        <w:t>866</w:t>
      </w:r>
      <w:r w:rsidR="00F262E4" w:rsidRPr="00E20F9B">
        <w:rPr>
          <w:rFonts w:ascii="Times New Roman" w:hAnsi="Times New Roman" w:cs="Times New Roman"/>
        </w:rPr>
        <w:t>,</w:t>
      </w:r>
      <w:r w:rsidR="003C342B">
        <w:rPr>
          <w:rFonts w:ascii="Times New Roman" w:hAnsi="Times New Roman" w:cs="Times New Roman"/>
        </w:rPr>
        <w:t>24</w:t>
      </w:r>
      <w:r w:rsidRPr="00E20F9B">
        <w:rPr>
          <w:rFonts w:ascii="Times New Roman" w:hAnsi="Times New Roman" w:cs="Times New Roman"/>
        </w:rPr>
        <w:t>.</w:t>
      </w:r>
    </w:p>
    <w:p w14:paraId="4354D231" w14:textId="14918585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 residui attivi finali al 31/12/202</w:t>
      </w:r>
      <w:r w:rsidR="003C342B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</w:t>
      </w:r>
      <w:r w:rsidR="00CD42A7" w:rsidRPr="00E20F9B">
        <w:rPr>
          <w:rFonts w:ascii="Times New Roman" w:hAnsi="Times New Roman" w:cs="Times New Roman"/>
        </w:rPr>
        <w:t xml:space="preserve">pari a </w:t>
      </w:r>
      <w:r w:rsidR="003C342B">
        <w:rPr>
          <w:rFonts w:ascii="Times New Roman" w:hAnsi="Times New Roman" w:cs="Times New Roman"/>
        </w:rPr>
        <w:t>€</w:t>
      </w:r>
      <w:r w:rsidR="00E20F9B" w:rsidRPr="00E20F9B">
        <w:rPr>
          <w:rFonts w:ascii="Times New Roman" w:hAnsi="Times New Roman" w:cs="Times New Roman"/>
        </w:rPr>
        <w:t xml:space="preserve"> </w:t>
      </w:r>
      <w:r w:rsidR="00CD42A7" w:rsidRPr="00E20F9B">
        <w:rPr>
          <w:rFonts w:ascii="Times New Roman" w:hAnsi="Times New Roman" w:cs="Times New Roman"/>
        </w:rPr>
        <w:t>5</w:t>
      </w:r>
      <w:r w:rsidR="003C342B">
        <w:rPr>
          <w:rFonts w:ascii="Times New Roman" w:hAnsi="Times New Roman" w:cs="Times New Roman"/>
        </w:rPr>
        <w:t>3</w:t>
      </w:r>
      <w:r w:rsidR="00CD42A7" w:rsidRPr="00E20F9B">
        <w:rPr>
          <w:rFonts w:ascii="Times New Roman" w:hAnsi="Times New Roman" w:cs="Times New Roman"/>
        </w:rPr>
        <w:t>.</w:t>
      </w:r>
      <w:r w:rsidR="003C342B">
        <w:rPr>
          <w:rFonts w:ascii="Times New Roman" w:hAnsi="Times New Roman" w:cs="Times New Roman"/>
        </w:rPr>
        <w:t>870</w:t>
      </w:r>
      <w:r w:rsidR="00CD42A7" w:rsidRPr="00E20F9B">
        <w:rPr>
          <w:rFonts w:ascii="Times New Roman" w:hAnsi="Times New Roman" w:cs="Times New Roman"/>
        </w:rPr>
        <w:t>,9</w:t>
      </w:r>
      <w:r w:rsidR="003C342B">
        <w:rPr>
          <w:rFonts w:ascii="Times New Roman" w:hAnsi="Times New Roman" w:cs="Times New Roman"/>
        </w:rPr>
        <w:t>8</w:t>
      </w:r>
      <w:r w:rsidR="00CD42A7" w:rsidRPr="00E20F9B">
        <w:rPr>
          <w:rFonts w:ascii="Times New Roman" w:hAnsi="Times New Roman" w:cs="Times New Roman"/>
        </w:rPr>
        <w:t xml:space="preserve">, di cui </w:t>
      </w:r>
      <w:r w:rsidR="003C342B">
        <w:rPr>
          <w:rFonts w:ascii="Times New Roman" w:hAnsi="Times New Roman" w:cs="Times New Roman"/>
        </w:rPr>
        <w:t>€</w:t>
      </w:r>
      <w:r w:rsidR="00E20F9B" w:rsidRPr="00E20F9B">
        <w:rPr>
          <w:rFonts w:ascii="Times New Roman" w:hAnsi="Times New Roman" w:cs="Times New Roman"/>
        </w:rPr>
        <w:t xml:space="preserve"> </w:t>
      </w:r>
      <w:r w:rsidR="00CD42A7" w:rsidRPr="00E20F9B">
        <w:rPr>
          <w:rFonts w:ascii="Times New Roman" w:hAnsi="Times New Roman" w:cs="Times New Roman"/>
        </w:rPr>
        <w:t>38.0</w:t>
      </w:r>
      <w:r w:rsidR="003C342B">
        <w:rPr>
          <w:rFonts w:ascii="Times New Roman" w:hAnsi="Times New Roman" w:cs="Times New Roman"/>
        </w:rPr>
        <w:t>66</w:t>
      </w:r>
      <w:r w:rsidR="00CD42A7" w:rsidRPr="00E20F9B">
        <w:rPr>
          <w:rFonts w:ascii="Times New Roman" w:hAnsi="Times New Roman" w:cs="Times New Roman"/>
        </w:rPr>
        <w:t>,</w:t>
      </w:r>
      <w:r w:rsidR="003C342B">
        <w:rPr>
          <w:rFonts w:ascii="Times New Roman" w:hAnsi="Times New Roman" w:cs="Times New Roman"/>
        </w:rPr>
        <w:t>49</w:t>
      </w:r>
      <w:r w:rsidR="00CD42A7" w:rsidRPr="00E20F9B">
        <w:rPr>
          <w:rFonts w:ascii="Times New Roman" w:hAnsi="Times New Roman" w:cs="Times New Roman"/>
        </w:rPr>
        <w:t xml:space="preserve"> esigibili nell’esercizio. </w:t>
      </w:r>
    </w:p>
    <w:p w14:paraId="28107F3D" w14:textId="7C7F9A97" w:rsidR="003A7B00" w:rsidRPr="00E20F9B" w:rsidRDefault="00CD42A7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totale dei</w:t>
      </w:r>
      <w:r w:rsidR="003A7B00" w:rsidRPr="00E20F9B">
        <w:rPr>
          <w:rFonts w:ascii="Times New Roman" w:hAnsi="Times New Roman" w:cs="Times New Roman"/>
        </w:rPr>
        <w:t xml:space="preserve"> residui passivi </w:t>
      </w:r>
      <w:r w:rsidR="00D160A0">
        <w:rPr>
          <w:rFonts w:ascii="Times New Roman" w:hAnsi="Times New Roman" w:cs="Times New Roman"/>
        </w:rPr>
        <w:t xml:space="preserve">al netto del fondo TFR </w:t>
      </w:r>
      <w:r w:rsidRPr="00E20F9B">
        <w:rPr>
          <w:rFonts w:ascii="Times New Roman" w:hAnsi="Times New Roman" w:cs="Times New Roman"/>
        </w:rPr>
        <w:t xml:space="preserve">è di </w:t>
      </w:r>
      <w:r w:rsidR="003C342B">
        <w:rPr>
          <w:rFonts w:ascii="Times New Roman" w:hAnsi="Times New Roman" w:cs="Times New Roman"/>
        </w:rPr>
        <w:t>€</w:t>
      </w:r>
      <w:r w:rsidR="00E20F9B" w:rsidRPr="00E20F9B">
        <w:rPr>
          <w:rFonts w:ascii="Times New Roman" w:hAnsi="Times New Roman" w:cs="Times New Roman"/>
        </w:rPr>
        <w:t xml:space="preserve"> </w:t>
      </w:r>
      <w:r w:rsidR="002A0D7B">
        <w:rPr>
          <w:rFonts w:ascii="Times New Roman" w:hAnsi="Times New Roman" w:cs="Times New Roman"/>
        </w:rPr>
        <w:t>4</w:t>
      </w:r>
      <w:r w:rsidR="00D160A0">
        <w:rPr>
          <w:rFonts w:ascii="Times New Roman" w:hAnsi="Times New Roman" w:cs="Times New Roman"/>
        </w:rPr>
        <w:t>12</w:t>
      </w:r>
      <w:r w:rsidRPr="00E20F9B">
        <w:rPr>
          <w:rFonts w:ascii="Times New Roman" w:hAnsi="Times New Roman" w:cs="Times New Roman"/>
        </w:rPr>
        <w:t>.</w:t>
      </w:r>
      <w:r w:rsidR="003C342B">
        <w:rPr>
          <w:rFonts w:ascii="Times New Roman" w:hAnsi="Times New Roman" w:cs="Times New Roman"/>
        </w:rPr>
        <w:t>4</w:t>
      </w:r>
      <w:r w:rsidR="00D160A0">
        <w:rPr>
          <w:rFonts w:ascii="Times New Roman" w:hAnsi="Times New Roman" w:cs="Times New Roman"/>
        </w:rPr>
        <w:t>04</w:t>
      </w:r>
      <w:r w:rsidRPr="00E20F9B">
        <w:rPr>
          <w:rFonts w:ascii="Times New Roman" w:hAnsi="Times New Roman" w:cs="Times New Roman"/>
        </w:rPr>
        <w:t>,</w:t>
      </w:r>
      <w:r w:rsidR="00D160A0">
        <w:rPr>
          <w:rFonts w:ascii="Times New Roman" w:hAnsi="Times New Roman" w:cs="Times New Roman"/>
        </w:rPr>
        <w:t>80</w:t>
      </w:r>
      <w:r w:rsidRPr="00E20F9B">
        <w:rPr>
          <w:rFonts w:ascii="Times New Roman" w:hAnsi="Times New Roman" w:cs="Times New Roman"/>
        </w:rPr>
        <w:t xml:space="preserve">, di cui </w:t>
      </w:r>
      <w:r w:rsidR="003C342B">
        <w:rPr>
          <w:rFonts w:ascii="Times New Roman" w:hAnsi="Times New Roman" w:cs="Times New Roman"/>
        </w:rPr>
        <w:t>€</w:t>
      </w:r>
      <w:r w:rsidR="00E20F9B"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33</w:t>
      </w:r>
      <w:r w:rsidR="002A0D7B">
        <w:rPr>
          <w:rFonts w:ascii="Times New Roman" w:hAnsi="Times New Roman" w:cs="Times New Roman"/>
        </w:rPr>
        <w:t>5</w:t>
      </w:r>
      <w:r w:rsidRPr="00E20F9B">
        <w:rPr>
          <w:rFonts w:ascii="Times New Roman" w:hAnsi="Times New Roman" w:cs="Times New Roman"/>
        </w:rPr>
        <w:t>.</w:t>
      </w:r>
      <w:r w:rsidR="003C342B">
        <w:rPr>
          <w:rFonts w:ascii="Times New Roman" w:hAnsi="Times New Roman" w:cs="Times New Roman"/>
        </w:rPr>
        <w:t>2</w:t>
      </w:r>
      <w:r w:rsidR="00D160A0">
        <w:rPr>
          <w:rFonts w:ascii="Times New Roman" w:hAnsi="Times New Roman" w:cs="Times New Roman"/>
        </w:rPr>
        <w:t>64</w:t>
      </w:r>
      <w:r w:rsidRPr="00E20F9B">
        <w:rPr>
          <w:rFonts w:ascii="Times New Roman" w:hAnsi="Times New Roman" w:cs="Times New Roman"/>
        </w:rPr>
        <w:t>,</w:t>
      </w:r>
      <w:r w:rsidR="002A0D7B">
        <w:rPr>
          <w:rFonts w:ascii="Times New Roman" w:hAnsi="Times New Roman" w:cs="Times New Roman"/>
        </w:rPr>
        <w:t>11</w:t>
      </w:r>
      <w:r w:rsidRPr="00E20F9B">
        <w:rPr>
          <w:rFonts w:ascii="Times New Roman" w:hAnsi="Times New Roman" w:cs="Times New Roman"/>
        </w:rPr>
        <w:t xml:space="preserve"> dell’esercizio in corso. Gran parte sono esigibili nel breve periodo in quanto sono debiti nei confronti del CNF (scadenza 30.6.2</w:t>
      </w:r>
      <w:r w:rsidR="003C342B">
        <w:rPr>
          <w:rFonts w:ascii="Times New Roman" w:hAnsi="Times New Roman" w:cs="Times New Roman"/>
        </w:rPr>
        <w:t>5</w:t>
      </w:r>
      <w:r w:rsidRPr="00E20F9B">
        <w:rPr>
          <w:rFonts w:ascii="Times New Roman" w:hAnsi="Times New Roman" w:cs="Times New Roman"/>
        </w:rPr>
        <w:t>), Fondazione Forense Modenese e CDD</w:t>
      </w:r>
      <w:r w:rsidR="003C342B">
        <w:rPr>
          <w:rFonts w:ascii="Times New Roman" w:hAnsi="Times New Roman" w:cs="Times New Roman"/>
        </w:rPr>
        <w:t xml:space="preserve"> (</w:t>
      </w:r>
      <w:r w:rsidR="00CC49EA">
        <w:rPr>
          <w:rFonts w:ascii="Times New Roman" w:hAnsi="Times New Roman" w:cs="Times New Roman"/>
        </w:rPr>
        <w:t>pagamento effettuato in data</w:t>
      </w:r>
      <w:r w:rsidR="003C342B">
        <w:rPr>
          <w:rFonts w:ascii="Times New Roman" w:hAnsi="Times New Roman" w:cs="Times New Roman"/>
        </w:rPr>
        <w:t xml:space="preserve"> 14.03.25)</w:t>
      </w:r>
      <w:r w:rsidRPr="00E20F9B">
        <w:rPr>
          <w:rFonts w:ascii="Times New Roman" w:hAnsi="Times New Roman" w:cs="Times New Roman"/>
        </w:rPr>
        <w:t>.</w:t>
      </w:r>
    </w:p>
    <w:p w14:paraId="3336FE72" w14:textId="01DCF0C4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personale in forza al 31/12/202</w:t>
      </w:r>
      <w:r w:rsidR="003C342B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 è composto da </w:t>
      </w:r>
      <w:r w:rsidR="003C342B">
        <w:rPr>
          <w:rFonts w:ascii="Times New Roman" w:hAnsi="Times New Roman" w:cs="Times New Roman"/>
        </w:rPr>
        <w:t>5</w:t>
      </w:r>
      <w:r w:rsidRPr="00E20F9B">
        <w:rPr>
          <w:rFonts w:ascii="Times New Roman" w:hAnsi="Times New Roman" w:cs="Times New Roman"/>
        </w:rPr>
        <w:t xml:space="preserve"> dipendenti. </w:t>
      </w:r>
    </w:p>
    <w:p w14:paraId="2C36F655" w14:textId="30F6898E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Il trattamento di fine rapporto rispecchia il debito della società nei confronti dei dipendenti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alla data di bilancio. Il relativo accantonamento è stato effettuato secondo la normativa in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vigore.</w:t>
      </w:r>
    </w:p>
    <w:p w14:paraId="4E3D0FBA" w14:textId="77777777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CONTO ECONOMICO – STATO PATRIMONIALE</w:t>
      </w:r>
    </w:p>
    <w:p w14:paraId="376D094D" w14:textId="327A5F1B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Le risultanze complessive del Conto Economico evidenziano un risultato di esercizio</w:t>
      </w:r>
      <w:r w:rsidR="003C342B">
        <w:rPr>
          <w:rFonts w:ascii="Times New Roman" w:hAnsi="Times New Roman" w:cs="Times New Roman"/>
        </w:rPr>
        <w:t xml:space="preserve"> </w:t>
      </w:r>
      <w:r w:rsidR="00B115E3" w:rsidRPr="00E20F9B">
        <w:rPr>
          <w:rFonts w:ascii="Times New Roman" w:hAnsi="Times New Roman" w:cs="Times New Roman"/>
        </w:rPr>
        <w:t>positivo</w:t>
      </w:r>
      <w:r w:rsidRPr="00E20F9B">
        <w:rPr>
          <w:rFonts w:ascii="Times New Roman" w:hAnsi="Times New Roman" w:cs="Times New Roman"/>
        </w:rPr>
        <w:t xml:space="preserve"> di </w:t>
      </w:r>
      <w:r w:rsidR="003C342B">
        <w:rPr>
          <w:rFonts w:ascii="Times New Roman" w:hAnsi="Times New Roman" w:cs="Times New Roman"/>
        </w:rPr>
        <w:t>€</w:t>
      </w:r>
      <w:r w:rsidR="00B115E3"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</w:rPr>
        <w:t>18</w:t>
      </w:r>
      <w:r w:rsidR="002A0D7B">
        <w:rPr>
          <w:rFonts w:ascii="Times New Roman" w:hAnsi="Times New Roman" w:cs="Times New Roman"/>
        </w:rPr>
        <w:t>3</w:t>
      </w:r>
      <w:r w:rsidRPr="00E20F9B">
        <w:rPr>
          <w:rFonts w:ascii="Times New Roman" w:hAnsi="Times New Roman" w:cs="Times New Roman"/>
        </w:rPr>
        <w:t>.</w:t>
      </w:r>
      <w:r w:rsidR="003C342B">
        <w:rPr>
          <w:rFonts w:ascii="Times New Roman" w:hAnsi="Times New Roman" w:cs="Times New Roman"/>
        </w:rPr>
        <w:t>2</w:t>
      </w:r>
      <w:r w:rsidR="00D160A0">
        <w:rPr>
          <w:rFonts w:ascii="Times New Roman" w:hAnsi="Times New Roman" w:cs="Times New Roman"/>
        </w:rPr>
        <w:t>73</w:t>
      </w:r>
      <w:r w:rsidRPr="00E20F9B">
        <w:rPr>
          <w:rFonts w:ascii="Times New Roman" w:hAnsi="Times New Roman" w:cs="Times New Roman"/>
        </w:rPr>
        <w:t>,</w:t>
      </w:r>
      <w:r w:rsidR="002A0D7B">
        <w:rPr>
          <w:rFonts w:ascii="Times New Roman" w:hAnsi="Times New Roman" w:cs="Times New Roman"/>
        </w:rPr>
        <w:t>49</w:t>
      </w:r>
      <w:r w:rsidRPr="00E20F9B">
        <w:rPr>
          <w:rFonts w:ascii="Times New Roman" w:hAnsi="Times New Roman" w:cs="Times New Roman"/>
        </w:rPr>
        <w:t>.</w:t>
      </w:r>
    </w:p>
    <w:p w14:paraId="2351B56F" w14:textId="2EB476D1" w:rsidR="003A7B00" w:rsidRPr="00E20F9B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>Le risultanze del conto economico ricalcano sostanzialmente quelle del rendiconto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finanziario, rappresentando naturalmente i totali delle tre aree di gestione evidenziate invece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in dettaglio nel rendiconto. Le uniche significative differenze sono rappresentate dalle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grandezze solo economiche, che non presentano un risvolto finanziario, quali</w:t>
      </w:r>
      <w:r w:rsidR="00B115E3" w:rsidRPr="00E20F9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gli ammortamenti.</w:t>
      </w:r>
    </w:p>
    <w:p w14:paraId="6BBD3FAA" w14:textId="3B9384C7" w:rsidR="003A7B00" w:rsidRDefault="003A7B00" w:rsidP="00E20F9B">
      <w:pPr>
        <w:jc w:val="both"/>
        <w:rPr>
          <w:rFonts w:ascii="Times New Roman" w:hAnsi="Times New Roman" w:cs="Times New Roman"/>
        </w:rPr>
      </w:pPr>
      <w:r w:rsidRPr="00E20F9B">
        <w:rPr>
          <w:rFonts w:ascii="Times New Roman" w:hAnsi="Times New Roman" w:cs="Times New Roman"/>
        </w:rPr>
        <w:t xml:space="preserve">Il patrimonio netto </w:t>
      </w:r>
      <w:r w:rsidR="00B115E3" w:rsidRPr="00E20F9B">
        <w:rPr>
          <w:rFonts w:ascii="Times New Roman" w:hAnsi="Times New Roman" w:cs="Times New Roman"/>
        </w:rPr>
        <w:t>aumento</w:t>
      </w:r>
      <w:r w:rsidRPr="00E20F9B">
        <w:rPr>
          <w:rFonts w:ascii="Times New Roman" w:hAnsi="Times New Roman" w:cs="Times New Roman"/>
        </w:rPr>
        <w:t xml:space="preserve"> per effetto del</w:t>
      </w:r>
      <w:r w:rsidR="00B115E3" w:rsidRPr="00E20F9B">
        <w:rPr>
          <w:rFonts w:ascii="Times New Roman" w:hAnsi="Times New Roman" w:cs="Times New Roman"/>
        </w:rPr>
        <w:t>l’</w:t>
      </w:r>
      <w:r w:rsidRPr="00E20F9B">
        <w:rPr>
          <w:rFonts w:ascii="Times New Roman" w:hAnsi="Times New Roman" w:cs="Times New Roman"/>
        </w:rPr>
        <w:t>avanzo economico realizzato nell’esercizio</w:t>
      </w:r>
      <w:r w:rsidR="003C342B">
        <w:rPr>
          <w:rFonts w:ascii="Times New Roman" w:hAnsi="Times New Roman" w:cs="Times New Roman"/>
        </w:rPr>
        <w:t xml:space="preserve"> </w:t>
      </w:r>
      <w:r w:rsidRPr="00E20F9B">
        <w:rPr>
          <w:rFonts w:ascii="Times New Roman" w:hAnsi="Times New Roman" w:cs="Times New Roman"/>
        </w:rPr>
        <w:t>202</w:t>
      </w:r>
      <w:r w:rsidR="003C342B">
        <w:rPr>
          <w:rFonts w:ascii="Times New Roman" w:hAnsi="Times New Roman" w:cs="Times New Roman"/>
        </w:rPr>
        <w:t>4</w:t>
      </w:r>
      <w:r w:rsidRPr="00E20F9B">
        <w:rPr>
          <w:rFonts w:ascii="Times New Roman" w:hAnsi="Times New Roman" w:cs="Times New Roman"/>
        </w:rPr>
        <w:t xml:space="preserve">, ed ammonta complessivamente ad </w:t>
      </w:r>
      <w:r w:rsidR="003C342B">
        <w:rPr>
          <w:rFonts w:ascii="Times New Roman" w:hAnsi="Times New Roman" w:cs="Times New Roman"/>
        </w:rPr>
        <w:t>€</w:t>
      </w:r>
      <w:r w:rsidRPr="00E20F9B">
        <w:rPr>
          <w:rFonts w:ascii="Times New Roman" w:hAnsi="Times New Roman" w:cs="Times New Roman"/>
        </w:rPr>
        <w:t xml:space="preserve"> </w:t>
      </w:r>
      <w:r w:rsidR="003C342B">
        <w:rPr>
          <w:rFonts w:ascii="Times New Roman" w:hAnsi="Times New Roman" w:cs="Times New Roman"/>
          <w:kern w:val="0"/>
        </w:rPr>
        <w:t>1.0</w:t>
      </w:r>
      <w:r w:rsidR="002A0D7B">
        <w:rPr>
          <w:rFonts w:ascii="Times New Roman" w:hAnsi="Times New Roman" w:cs="Times New Roman"/>
          <w:kern w:val="0"/>
        </w:rPr>
        <w:t>67</w:t>
      </w:r>
      <w:r w:rsidR="00B115E3" w:rsidRPr="00E20F9B">
        <w:rPr>
          <w:rFonts w:ascii="Times New Roman" w:hAnsi="Times New Roman" w:cs="Times New Roman"/>
          <w:kern w:val="0"/>
        </w:rPr>
        <w:t>.</w:t>
      </w:r>
      <w:r w:rsidR="003C342B">
        <w:rPr>
          <w:rFonts w:ascii="Times New Roman" w:hAnsi="Times New Roman" w:cs="Times New Roman"/>
          <w:kern w:val="0"/>
        </w:rPr>
        <w:t>8</w:t>
      </w:r>
      <w:r w:rsidR="00692B38">
        <w:rPr>
          <w:rFonts w:ascii="Times New Roman" w:hAnsi="Times New Roman" w:cs="Times New Roman"/>
          <w:kern w:val="0"/>
        </w:rPr>
        <w:t>64</w:t>
      </w:r>
      <w:r w:rsidR="00B115E3" w:rsidRPr="00E20F9B">
        <w:rPr>
          <w:rFonts w:ascii="Times New Roman" w:hAnsi="Times New Roman" w:cs="Times New Roman"/>
          <w:kern w:val="0"/>
        </w:rPr>
        <w:t>,</w:t>
      </w:r>
      <w:r w:rsidR="002A0D7B">
        <w:rPr>
          <w:rFonts w:ascii="Times New Roman" w:hAnsi="Times New Roman" w:cs="Times New Roman"/>
          <w:kern w:val="0"/>
        </w:rPr>
        <w:t>01</w:t>
      </w:r>
      <w:r w:rsidRPr="00E20F9B">
        <w:rPr>
          <w:rFonts w:ascii="Times New Roman" w:hAnsi="Times New Roman" w:cs="Times New Roman"/>
        </w:rPr>
        <w:t>.</w:t>
      </w:r>
    </w:p>
    <w:p w14:paraId="23E603A5" w14:textId="77777777" w:rsidR="003C7BAF" w:rsidRDefault="003C7BAF" w:rsidP="00E20F9B">
      <w:pPr>
        <w:jc w:val="both"/>
        <w:rPr>
          <w:rFonts w:ascii="Times New Roman" w:hAnsi="Times New Roman" w:cs="Times New Roman"/>
        </w:rPr>
      </w:pPr>
    </w:p>
    <w:p w14:paraId="42E68C37" w14:textId="00C03BC2" w:rsidR="003C7BAF" w:rsidRPr="00E20F9B" w:rsidRDefault="003C7BAF" w:rsidP="00E20F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Modena 8.04.2025</w:t>
      </w:r>
    </w:p>
    <w:p w14:paraId="0E4D50E0" w14:textId="46F3E430" w:rsidR="003C342B" w:rsidRPr="00B115E3" w:rsidRDefault="003C342B" w:rsidP="003A7B00">
      <w:pPr>
        <w:rPr>
          <w:rFonts w:ascii="Times New Roman" w:hAnsi="Times New Roman" w:cs="Times New Roman"/>
        </w:rPr>
      </w:pPr>
    </w:p>
    <w:sectPr w:rsidR="003C342B" w:rsidRPr="00B11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0"/>
    <w:rsid w:val="00024F06"/>
    <w:rsid w:val="00124C7F"/>
    <w:rsid w:val="001B4E0B"/>
    <w:rsid w:val="001C12BD"/>
    <w:rsid w:val="00267C39"/>
    <w:rsid w:val="002A0D7B"/>
    <w:rsid w:val="002C0FA7"/>
    <w:rsid w:val="003A7B00"/>
    <w:rsid w:val="003C342B"/>
    <w:rsid w:val="003C7BAF"/>
    <w:rsid w:val="004C6DC9"/>
    <w:rsid w:val="0050533C"/>
    <w:rsid w:val="00533516"/>
    <w:rsid w:val="005522A1"/>
    <w:rsid w:val="005D0CD9"/>
    <w:rsid w:val="005F5BED"/>
    <w:rsid w:val="00650D7F"/>
    <w:rsid w:val="0065480C"/>
    <w:rsid w:val="00654FA8"/>
    <w:rsid w:val="00692B38"/>
    <w:rsid w:val="006D3DA6"/>
    <w:rsid w:val="007036D9"/>
    <w:rsid w:val="007353E3"/>
    <w:rsid w:val="007B6CC7"/>
    <w:rsid w:val="00826A79"/>
    <w:rsid w:val="008D7E7C"/>
    <w:rsid w:val="00A801E0"/>
    <w:rsid w:val="00A85919"/>
    <w:rsid w:val="00AA27D8"/>
    <w:rsid w:val="00B115E3"/>
    <w:rsid w:val="00C11097"/>
    <w:rsid w:val="00C137B2"/>
    <w:rsid w:val="00C211D9"/>
    <w:rsid w:val="00CB6C10"/>
    <w:rsid w:val="00CC49EA"/>
    <w:rsid w:val="00CD42A7"/>
    <w:rsid w:val="00D160A0"/>
    <w:rsid w:val="00D33D03"/>
    <w:rsid w:val="00D37887"/>
    <w:rsid w:val="00E15547"/>
    <w:rsid w:val="00E20F9B"/>
    <w:rsid w:val="00E42D5D"/>
    <w:rsid w:val="00E9050A"/>
    <w:rsid w:val="00EB456D"/>
    <w:rsid w:val="00F262E4"/>
    <w:rsid w:val="00F8516C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DB8A"/>
  <w15:chartTrackingRefBased/>
  <w15:docId w15:val="{2720B0CD-5892-4C34-9754-BE9B501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7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7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7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7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7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7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7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7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7B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7B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7B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7B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7B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7B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7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7B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7B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7B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7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7B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7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Organismo di Mediazione dell'Ordine degli Avvocati di Modena - Sala 2</dc:creator>
  <cp:keywords/>
  <dc:description/>
  <cp:lastModifiedBy>Organismo di Mediazione dell'Ordine degli Avvocati di Modena - Sala 2</cp:lastModifiedBy>
  <cp:revision>9</cp:revision>
  <dcterms:created xsi:type="dcterms:W3CDTF">2025-03-20T10:18:00Z</dcterms:created>
  <dcterms:modified xsi:type="dcterms:W3CDTF">2025-04-14T07:27:00Z</dcterms:modified>
</cp:coreProperties>
</file>